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008D1" w:rsidRDefault="00B008D1">
      <w:pPr>
        <w:jc w:val="center"/>
        <w:rPr>
          <w:rFonts w:ascii="Times New Roman" w:hAnsi="Times New Roman" w:cs="Times New Roman"/>
          <w:b/>
          <w:bCs/>
        </w:rPr>
      </w:pPr>
      <w:r>
        <w:rPr>
          <w:b/>
          <w:bCs/>
        </w:rPr>
        <w:t>Administrative Information</w:t>
      </w:r>
    </w:p>
    <w:p w:rsidR="00B008D1" w:rsidRDefault="00B008D1">
      <w:pPr>
        <w:jc w:val="center"/>
      </w:pPr>
      <w:r>
        <w:t xml:space="preserve">Mobile tablet-based therapies following stroke: a scoping review of attempted interventions </w:t>
      </w:r>
      <w:r w:rsidR="00493D0F">
        <w:t>and the challenges encountered</w:t>
      </w:r>
    </w:p>
    <w:p w:rsidR="00B008D1" w:rsidRDefault="00493D0F">
      <w:pPr>
        <w:jc w:val="center"/>
      </w:pPr>
      <w:r>
        <w:t xml:space="preserve">Previous reviews: none found on </w:t>
      </w:r>
      <w:r w:rsidR="00B008D1">
        <w:t xml:space="preserve">PROSPERO, Cochrane Database, </w:t>
      </w:r>
      <w:proofErr w:type="gramStart"/>
      <w:r w:rsidR="00B008D1">
        <w:t>PubMed</w:t>
      </w:r>
      <w:proofErr w:type="gramEnd"/>
      <w:r w:rsidR="00B008D1">
        <w:t>.</w:t>
      </w:r>
    </w:p>
    <w:p w:rsidR="00B008D1" w:rsidRDefault="00493D0F">
      <w:pPr>
        <w:jc w:val="center"/>
      </w:pPr>
      <w:r>
        <w:t xml:space="preserve">Registration: </w:t>
      </w:r>
      <w:proofErr w:type="spellStart"/>
      <w:r>
        <w:t>uO</w:t>
      </w:r>
      <w:proofErr w:type="spellEnd"/>
      <w:r>
        <w:t xml:space="preserve"> Research.</w:t>
      </w:r>
    </w:p>
    <w:p w:rsidR="00B008D1" w:rsidRDefault="00B008D1">
      <w:pPr>
        <w:jc w:val="center"/>
      </w:pPr>
      <w:r>
        <w:t>Authors:</w:t>
      </w:r>
    </w:p>
    <w:p w:rsidR="00B008D1" w:rsidRDefault="00B008D1">
      <w:pPr>
        <w:jc w:val="center"/>
      </w:pPr>
      <w:r>
        <w:t xml:space="preserve">Michael Pugliese (corresponding author), MSc candidate at the University of Ottawa, School of Epidemiology, Public Health, and Preventive Medicine, Alta Vista Campus, Room 101, 600 Peter </w:t>
      </w:r>
      <w:proofErr w:type="spellStart"/>
      <w:r>
        <w:t>Morand</w:t>
      </w:r>
      <w:proofErr w:type="spellEnd"/>
      <w:r>
        <w:t xml:space="preserve"> Crescent, Ottawa, ON, Canada, K1G 5Z3, </w:t>
      </w:r>
      <w:hyperlink r:id="rId5" w:history="1">
        <w:r>
          <w:rPr>
            <w:rStyle w:val="Hyperlink"/>
            <w:rFonts w:ascii="Calibri" w:hAnsi="Calibri" w:cs="Calibri"/>
          </w:rPr>
          <w:t>mpugl038@uottawa.ca</w:t>
        </w:r>
      </w:hyperlink>
      <w:r>
        <w:t xml:space="preserve">. </w:t>
      </w:r>
    </w:p>
    <w:p w:rsidR="00B008D1" w:rsidRDefault="00E26D38">
      <w:pPr>
        <w:jc w:val="center"/>
        <w:rPr>
          <w:rFonts w:ascii="Times New Roman" w:hAnsi="Times New Roman" w:cs="Times New Roman"/>
        </w:rPr>
      </w:pPr>
      <w:r>
        <w:t>Dylan Johnson,</w:t>
      </w:r>
      <w:r w:rsidR="00B008D1" w:rsidRPr="00E26D38">
        <w:t xml:space="preserve"> </w:t>
      </w:r>
      <w:r>
        <w:t xml:space="preserve">MSc candidate at the University of Ottawa, School of Epidemiology, Public Health, and Preventive Medicine, Alta Vista Campus, Room 101, 600 Peter </w:t>
      </w:r>
      <w:proofErr w:type="spellStart"/>
      <w:r>
        <w:t>Morand</w:t>
      </w:r>
      <w:proofErr w:type="spellEnd"/>
      <w:r>
        <w:t xml:space="preserve"> Crescent, Ottawa, ON, Canada, K1G 5Z3, </w:t>
      </w:r>
      <w:r>
        <w:t>djohn051@uottawa.ca.</w:t>
      </w:r>
    </w:p>
    <w:p w:rsidR="00B008D1" w:rsidRDefault="00B008D1">
      <w:pPr>
        <w:jc w:val="center"/>
        <w:rPr>
          <w:rFonts w:ascii="Times New Roman" w:hAnsi="Times New Roman" w:cs="Times New Roman"/>
        </w:rPr>
      </w:pPr>
      <w:r>
        <w:t xml:space="preserve">Dr. Dar </w:t>
      </w:r>
      <w:proofErr w:type="spellStart"/>
      <w:r>
        <w:t>Dowlatshahi</w:t>
      </w:r>
      <w:proofErr w:type="spellEnd"/>
      <w:r>
        <w:t>, Department of Medicine (Neurology), University of Ottawa Brain and Mind Research Institute</w:t>
      </w:r>
      <w:r>
        <w:rPr>
          <w:rFonts w:ascii="Times New Roman" w:hAnsi="Times New Roman" w:cs="Times New Roman"/>
        </w:rPr>
        <w:t>,</w:t>
      </w:r>
      <w:r>
        <w:t xml:space="preserve"> and Ottawa Hospital Research Institute, C2182 Ottawa Hospital Civic Campus, 1053 Carling Avenue, Ottawa, ON, Canada, K1Y 4E9, ddowlat@toh.ca</w:t>
      </w:r>
      <w:r>
        <w:rPr>
          <w:rFonts w:ascii="Times New Roman" w:hAnsi="Times New Roman" w:cs="Times New Roman"/>
        </w:rPr>
        <w:t>.</w:t>
      </w:r>
    </w:p>
    <w:p w:rsidR="00B008D1" w:rsidRDefault="00B008D1">
      <w:pPr>
        <w:jc w:val="center"/>
        <w:rPr>
          <w:rFonts w:ascii="Times New Roman" w:hAnsi="Times New Roman" w:cs="Times New Roman"/>
        </w:rPr>
      </w:pPr>
      <w:r>
        <w:t xml:space="preserve">Dr. Tim Ramsay, University of Ottawa, Ottawa Hospital Research Institute and Scientific Director at the Ottawa Methods Centre, Alta Vista Campus, </w:t>
      </w:r>
      <w:r>
        <w:rPr>
          <w:rStyle w:val="xbe"/>
          <w:rFonts w:ascii="Calibri" w:hAnsi="Calibri" w:cs="Calibri"/>
        </w:rPr>
        <w:t>501 Smyth Rd, Ottawa, ON, K1H 8L6, tramsay@ohri.ca.</w:t>
      </w:r>
    </w:p>
    <w:p w:rsidR="00B008D1" w:rsidRDefault="00B008D1">
      <w:pPr>
        <w:jc w:val="center"/>
      </w:pPr>
      <w:r>
        <w:t xml:space="preserve">MP </w:t>
      </w:r>
      <w:r w:rsidR="008B171E">
        <w:t>contributions</w:t>
      </w:r>
      <w:r>
        <w:t>: protocol, abstract searching and screening, full-text screening, evidence synthesis, manuscript.</w:t>
      </w:r>
    </w:p>
    <w:p w:rsidR="00B008D1" w:rsidRDefault="00B008D1">
      <w:pPr>
        <w:jc w:val="center"/>
      </w:pPr>
      <w:r>
        <w:t xml:space="preserve">DJ </w:t>
      </w:r>
      <w:r w:rsidR="008B171E">
        <w:t>contributions</w:t>
      </w:r>
      <w:r>
        <w:t>: abstract searching and screening, full-text screening.</w:t>
      </w:r>
    </w:p>
    <w:p w:rsidR="00B008D1" w:rsidRDefault="00493D0F">
      <w:pPr>
        <w:jc w:val="center"/>
      </w:pPr>
      <w:r>
        <w:t xml:space="preserve">DD </w:t>
      </w:r>
      <w:r w:rsidR="008B171E">
        <w:t>contributions</w:t>
      </w:r>
      <w:r>
        <w:t>: protocol</w:t>
      </w:r>
      <w:r w:rsidR="00B008D1">
        <w:t>.</w:t>
      </w:r>
    </w:p>
    <w:p w:rsidR="00B008D1" w:rsidRDefault="00B008D1">
      <w:pPr>
        <w:jc w:val="center"/>
      </w:pPr>
      <w:r>
        <w:t xml:space="preserve">TR </w:t>
      </w:r>
      <w:r w:rsidR="008B171E">
        <w:t>contributions</w:t>
      </w:r>
      <w:r w:rsidR="00493D0F">
        <w:t>: protocol</w:t>
      </w:r>
      <w:r>
        <w:t>.</w:t>
      </w:r>
    </w:p>
    <w:p w:rsidR="00B008D1" w:rsidRDefault="007D4DB9">
      <w:pPr>
        <w:jc w:val="center"/>
      </w:pPr>
      <w:r>
        <w:t>Amendments</w:t>
      </w:r>
      <w:r w:rsidR="00B008D1">
        <w:t>: original protocol, not an amendment to a previously registered protocol.</w:t>
      </w:r>
    </w:p>
    <w:p w:rsidR="00B008D1" w:rsidRDefault="007D4DB9">
      <w:pPr>
        <w:jc w:val="center"/>
      </w:pPr>
      <w:r>
        <w:t>Support</w:t>
      </w:r>
      <w:r w:rsidR="00B008D1">
        <w:t xml:space="preserve">: </w:t>
      </w:r>
      <w:r w:rsidR="00E82961" w:rsidRPr="00E82961">
        <w:t>Mr. Pugliese is supported by a</w:t>
      </w:r>
      <w:r w:rsidR="00454932">
        <w:t>n</w:t>
      </w:r>
      <w:r w:rsidR="00E82961" w:rsidRPr="00E82961">
        <w:t xml:space="preserve"> Ontario Graduate Scholarship and Canadian Institutes of Health Research Graduate Scholarship. Dr. </w:t>
      </w:r>
      <w:proofErr w:type="spellStart"/>
      <w:r w:rsidR="00E82961" w:rsidRPr="00E82961">
        <w:t>Dowlatshahi</w:t>
      </w:r>
      <w:proofErr w:type="spellEnd"/>
      <w:r w:rsidR="00E82961" w:rsidRPr="00E82961">
        <w:t xml:space="preserve"> is supported by a Heart and Stroke </w:t>
      </w:r>
      <w:proofErr w:type="spellStart"/>
      <w:r w:rsidR="00E82961" w:rsidRPr="00E82961">
        <w:t>Foudnation</w:t>
      </w:r>
      <w:proofErr w:type="spellEnd"/>
      <w:r w:rsidR="00E82961" w:rsidRPr="00E82961">
        <w:t xml:space="preserve"> New Investigator Award and a University of Ottawa Department of Medicine Clinician-Scientist Chair</w:t>
      </w:r>
      <w:r w:rsidR="00E82961">
        <w:t xml:space="preserve">. </w:t>
      </w:r>
      <w:r w:rsidR="00B008D1">
        <w:t>No other sources of funding nor sponsor</w:t>
      </w:r>
      <w:r>
        <w:t>s supported the current review</w:t>
      </w:r>
      <w:r w:rsidR="00B008D1">
        <w:t>.</w:t>
      </w:r>
      <w:r>
        <w:t xml:space="preserve"> </w:t>
      </w:r>
      <w:r w:rsidR="00B008D1">
        <w:t>The funding sources had no involvement in</w:t>
      </w:r>
      <w:r>
        <w:t xml:space="preserve"> developing the study protocol</w:t>
      </w:r>
      <w:r w:rsidR="00B008D1">
        <w:t>.</w:t>
      </w:r>
    </w:p>
    <w:p w:rsidR="00B008D1" w:rsidRDefault="00B008D1">
      <w:pPr>
        <w:jc w:val="center"/>
        <w:rPr>
          <w:rFonts w:ascii="Times New Roman" w:hAnsi="Times New Roman" w:cs="Times New Roman"/>
        </w:rPr>
      </w:pPr>
    </w:p>
    <w:p w:rsidR="00B008D1" w:rsidRDefault="00B008D1">
      <w:pPr>
        <w:jc w:val="center"/>
        <w:rPr>
          <w:rFonts w:ascii="Times New Roman" w:hAnsi="Times New Roman" w:cs="Times New Roman"/>
          <w:b/>
          <w:bCs/>
        </w:rPr>
      </w:pPr>
    </w:p>
    <w:p w:rsidR="00B008D1" w:rsidRDefault="00B008D1">
      <w:pPr>
        <w:rPr>
          <w:rFonts w:ascii="Times New Roman" w:hAnsi="Times New Roman" w:cs="Times New Roman"/>
          <w:b/>
          <w:bCs/>
        </w:rPr>
      </w:pPr>
    </w:p>
    <w:p w:rsidR="00454932" w:rsidRDefault="00454932">
      <w:pPr>
        <w:rPr>
          <w:rFonts w:ascii="Times New Roman" w:hAnsi="Times New Roman" w:cs="Times New Roman"/>
          <w:b/>
          <w:bCs/>
        </w:rPr>
      </w:pPr>
    </w:p>
    <w:p w:rsidR="00B008D1" w:rsidRDefault="00B008D1">
      <w:pPr>
        <w:rPr>
          <w:rFonts w:ascii="Times New Roman" w:hAnsi="Times New Roman" w:cs="Times New Roman"/>
          <w:b/>
          <w:bCs/>
        </w:rPr>
      </w:pPr>
    </w:p>
    <w:p w:rsidR="00B008D1" w:rsidRDefault="00B008D1">
      <w:pPr>
        <w:pBdr>
          <w:bottom w:val="single" w:sz="12" w:space="1" w:color="auto"/>
        </w:pBdr>
        <w:jc w:val="center"/>
        <w:rPr>
          <w:b/>
          <w:bCs/>
        </w:rPr>
      </w:pPr>
      <w:r>
        <w:rPr>
          <w:b/>
          <w:bCs/>
        </w:rPr>
        <w:lastRenderedPageBreak/>
        <w:t>INTRODUCTION</w:t>
      </w:r>
    </w:p>
    <w:p w:rsidR="00B008D1" w:rsidRDefault="007D4DB9">
      <w:pPr>
        <w:rPr>
          <w:rFonts w:ascii="Times New Roman" w:hAnsi="Times New Roman" w:cs="Times New Roman"/>
          <w:b/>
          <w:bCs/>
        </w:rPr>
      </w:pPr>
      <w:r>
        <w:rPr>
          <w:b/>
          <w:bCs/>
        </w:rPr>
        <w:t>Rationale</w:t>
      </w:r>
    </w:p>
    <w:p w:rsidR="00B008D1" w:rsidRDefault="00B008D1">
      <w:pPr>
        <w:rPr>
          <w:i/>
          <w:iCs/>
        </w:rPr>
      </w:pPr>
      <w:r>
        <w:rPr>
          <w:i/>
          <w:iCs/>
        </w:rPr>
        <w:t>Description of the Condition</w:t>
      </w:r>
      <w:r w:rsidR="009B6346">
        <w:rPr>
          <w:i/>
          <w:iCs/>
        </w:rPr>
        <w:t xml:space="preserve"> (Post-stroke disability)</w:t>
      </w:r>
      <w:r>
        <w:rPr>
          <w:i/>
          <w:iCs/>
        </w:rPr>
        <w:t>:</w:t>
      </w:r>
    </w:p>
    <w:p w:rsidR="00B008D1" w:rsidRDefault="00B008D1">
      <w:r>
        <w:t>Stroke survivors face a number of disabilities post-stroke impairing their ability to function independently, forcing them to rely on institutional care or personal caregivers to meet</w:t>
      </w:r>
      <w:r w:rsidR="009B6346">
        <w:t xml:space="preserve"> their</w:t>
      </w:r>
      <w:r>
        <w:t xml:space="preserve"> daily needs. Following stroke, up to two-thirds</w:t>
      </w:r>
      <w:r w:rsidR="00E11002">
        <w:t xml:space="preserve"> of survivors</w:t>
      </w:r>
      <w:r>
        <w:t xml:space="preserve"> experience some form of vascular cognitive impairment (VCI),</w:t>
      </w:r>
      <w:r>
        <w:rPr>
          <w:vertAlign w:val="superscript"/>
        </w:rPr>
        <w:t>1</w:t>
      </w:r>
      <w:r>
        <w:t xml:space="preserve"> one-third have communication deficits (aphasia),</w:t>
      </w:r>
      <w:r>
        <w:rPr>
          <w:vertAlign w:val="superscript"/>
        </w:rPr>
        <w:t>2</w:t>
      </w:r>
      <w:r>
        <w:t xml:space="preserve"> </w:t>
      </w:r>
      <w:r w:rsidR="00F07C2F" w:rsidRPr="007C21AB">
        <w:rPr>
          <w:color w:val="000000" w:themeColor="text1"/>
        </w:rPr>
        <w:t>69%</w:t>
      </w:r>
      <w:r w:rsidRPr="007C21AB">
        <w:rPr>
          <w:color w:val="000000" w:themeColor="text1"/>
        </w:rPr>
        <w:t xml:space="preserve"> have upper limb </w:t>
      </w:r>
      <w:r w:rsidR="00F07C2F" w:rsidRPr="007C21AB">
        <w:rPr>
          <w:color w:val="000000" w:themeColor="text1"/>
        </w:rPr>
        <w:t>paralysis</w:t>
      </w:r>
      <w:r w:rsidRPr="007C21AB">
        <w:rPr>
          <w:color w:val="000000" w:themeColor="text1"/>
        </w:rPr>
        <w:t>,</w:t>
      </w:r>
      <w:r w:rsidRPr="007C21AB">
        <w:rPr>
          <w:color w:val="000000" w:themeColor="text1"/>
          <w:vertAlign w:val="superscript"/>
        </w:rPr>
        <w:t>3</w:t>
      </w:r>
      <w:r w:rsidRPr="007C21AB">
        <w:rPr>
          <w:color w:val="000000" w:themeColor="text1"/>
        </w:rPr>
        <w:t xml:space="preserve"> </w:t>
      </w:r>
      <w:r w:rsidR="00F07C2F" w:rsidRPr="007C21AB">
        <w:rPr>
          <w:color w:val="000000" w:themeColor="text1"/>
        </w:rPr>
        <w:t>63%</w:t>
      </w:r>
      <w:r w:rsidRPr="007C21AB">
        <w:rPr>
          <w:color w:val="000000" w:themeColor="text1"/>
        </w:rPr>
        <w:t xml:space="preserve"> </w:t>
      </w:r>
      <w:r w:rsidR="00F07C2F" w:rsidRPr="007C21AB">
        <w:rPr>
          <w:color w:val="000000" w:themeColor="text1"/>
        </w:rPr>
        <w:t xml:space="preserve">are </w:t>
      </w:r>
      <w:r w:rsidR="00F07C2F">
        <w:t>unable to walk independently</w:t>
      </w:r>
      <w:r>
        <w:t>,</w:t>
      </w:r>
      <w:r>
        <w:rPr>
          <w:vertAlign w:val="superscript"/>
        </w:rPr>
        <w:t>4</w:t>
      </w:r>
      <w:r>
        <w:t xml:space="preserve"> and </w:t>
      </w:r>
      <w:r w:rsidR="00F07C2F">
        <w:rPr>
          <w:color w:val="000000" w:themeColor="text1"/>
        </w:rPr>
        <w:t>one-third</w:t>
      </w:r>
      <w:r>
        <w:t xml:space="preserve"> struggle with post-stroke depression.</w:t>
      </w:r>
      <w:r>
        <w:rPr>
          <w:vertAlign w:val="superscript"/>
        </w:rPr>
        <w:t>5</w:t>
      </w:r>
      <w:r>
        <w:t xml:space="preserve"> Although the severity of these conditions may improve naturally over time</w:t>
      </w:r>
      <w:r w:rsidR="00E11002">
        <w:t>,</w:t>
      </w:r>
      <w:r>
        <w:t xml:space="preserve"> with the majority of</w:t>
      </w:r>
      <w:r w:rsidR="00E11002">
        <w:t xml:space="preserve"> natural</w:t>
      </w:r>
      <w:r>
        <w:t xml:space="preserve"> recovery occurring within the first three months post-stroke,</w:t>
      </w:r>
      <w:r>
        <w:rPr>
          <w:vertAlign w:val="superscript"/>
        </w:rPr>
        <w:t>6</w:t>
      </w:r>
      <w:r>
        <w:t xml:space="preserve"> symptoms often persist </w:t>
      </w:r>
      <w:r w:rsidR="00E11002">
        <w:t xml:space="preserve">long </w:t>
      </w:r>
      <w:r>
        <w:t>after patients have been discharged from acute care</w:t>
      </w:r>
      <w:r w:rsidR="00E11002">
        <w:t>,</w:t>
      </w:r>
      <w:r>
        <w:t xml:space="preserve"> and a growing number of survivors are struggling to fully recove</w:t>
      </w:r>
      <w:r w:rsidR="00E11002">
        <w:t>r their pre-stroke level of function</w:t>
      </w:r>
      <w:r>
        <w:t>.</w:t>
      </w:r>
      <w:r>
        <w:rPr>
          <w:vertAlign w:val="superscript"/>
        </w:rPr>
        <w:t>7-9</w:t>
      </w:r>
      <w:r>
        <w:t xml:space="preserve"> </w:t>
      </w:r>
    </w:p>
    <w:p w:rsidR="00B008D1" w:rsidRDefault="00B008D1">
      <w:pPr>
        <w:rPr>
          <w:i/>
          <w:iCs/>
        </w:rPr>
      </w:pPr>
      <w:r>
        <w:rPr>
          <w:i/>
          <w:iCs/>
        </w:rPr>
        <w:t>Description of the Problem (lack of early access to stroke rehabilitation):</w:t>
      </w:r>
    </w:p>
    <w:p w:rsidR="00B008D1" w:rsidRDefault="00B008D1">
      <w:r>
        <w:t>Specialized stroke rehabilitation has been shown to effectively improve functional independence following stroke</w:t>
      </w:r>
      <w:r>
        <w:rPr>
          <w:vertAlign w:val="superscript"/>
        </w:rPr>
        <w:t>10</w:t>
      </w:r>
      <w:r>
        <w:t xml:space="preserve"> with the greatest improvements being seen when therapy begins early post-stroke.</w:t>
      </w:r>
      <w:r>
        <w:rPr>
          <w:vertAlign w:val="superscript"/>
        </w:rPr>
        <w:t>11,12</w:t>
      </w:r>
      <w:r>
        <w:t xml:space="preserve"> The </w:t>
      </w:r>
      <w:r w:rsidR="00656FD4">
        <w:t>best</w:t>
      </w:r>
      <w:r>
        <w:t xml:space="preserve"> time to begin stroke rehabilitation is unknown,</w:t>
      </w:r>
      <w:r>
        <w:rPr>
          <w:vertAlign w:val="superscript"/>
        </w:rPr>
        <w:t>13</w:t>
      </w:r>
      <w:r>
        <w:t xml:space="preserve"> </w:t>
      </w:r>
      <w:r w:rsidR="00656FD4">
        <w:t xml:space="preserve">however, </w:t>
      </w:r>
      <w:r>
        <w:t>around 5 to 7 days post-stroke</w:t>
      </w:r>
      <w:r w:rsidR="00656FD4">
        <w:t xml:space="preserve"> is thought to be the optimal time to initiate therapy in terms of maximizing improvement in function</w:t>
      </w:r>
      <w:r>
        <w:t>.</w:t>
      </w:r>
      <w:r>
        <w:rPr>
          <w:vertAlign w:val="superscript"/>
        </w:rPr>
        <w:t>14</w:t>
      </w:r>
      <w:r>
        <w:t xml:space="preserve"> Despite this, more than 50% of Canadians begin stroke rehabilitation after 13 or more days</w:t>
      </w:r>
      <w:r>
        <w:rPr>
          <w:vertAlign w:val="superscript"/>
        </w:rPr>
        <w:t>14</w:t>
      </w:r>
      <w:r>
        <w:t xml:space="preserve"> and US patients wait an average of 27 days post-stroke before beginning rehabilitation.</w:t>
      </w:r>
      <w:r>
        <w:rPr>
          <w:vertAlign w:val="superscript"/>
        </w:rPr>
        <w:t>15</w:t>
      </w:r>
      <w:r>
        <w:t xml:space="preserve"> The primary cause of </w:t>
      </w:r>
      <w:r w:rsidR="00656FD4">
        <w:t xml:space="preserve">delay is thought to be </w:t>
      </w:r>
      <w:r>
        <w:t>a lack of available beds in rehabilitation facilities and a shortage of rehabilitation therapists, especially those with expertise in stroke.</w:t>
      </w:r>
      <w:r>
        <w:rPr>
          <w:vertAlign w:val="superscript"/>
        </w:rPr>
        <w:t>16</w:t>
      </w:r>
      <w:r>
        <w:t xml:space="preserve"> These barriers to early rehabilitation prevent survivors from achieving </w:t>
      </w:r>
      <w:r w:rsidR="00656FD4">
        <w:t xml:space="preserve">their </w:t>
      </w:r>
      <w:r>
        <w:t>maximum recovery</w:t>
      </w:r>
      <w:r w:rsidR="00656FD4">
        <w:t xml:space="preserve"> potential</w:t>
      </w:r>
      <w:r>
        <w:t xml:space="preserve">, leaving them with </w:t>
      </w:r>
      <w:r w:rsidR="00656FD4">
        <w:t xml:space="preserve">post-stroke </w:t>
      </w:r>
      <w:r>
        <w:t xml:space="preserve">conditions that negatively impact their ability to function independently. </w:t>
      </w:r>
    </w:p>
    <w:p w:rsidR="00B008D1" w:rsidRDefault="00B008D1">
      <w:pPr>
        <w:rPr>
          <w:i/>
          <w:iCs/>
        </w:rPr>
      </w:pPr>
      <w:r>
        <w:rPr>
          <w:i/>
          <w:iCs/>
        </w:rPr>
        <w:t>Description of the proposed solution (mobile table-based therapies):</w:t>
      </w:r>
    </w:p>
    <w:p w:rsidR="00B008D1" w:rsidRDefault="00B008D1">
      <w:pPr>
        <w:rPr>
          <w:rFonts w:ascii="Times New Roman" w:hAnsi="Times New Roman" w:cs="Times New Roman"/>
        </w:rPr>
      </w:pPr>
      <w:r>
        <w:t xml:space="preserve">Mobile tablet-based therapies (MTBTs) are </w:t>
      </w:r>
      <w:r w:rsidR="00656FD4">
        <w:t>use</w:t>
      </w:r>
      <w:r>
        <w:t xml:space="preserve"> software applications (apps) running on tablet computers </w:t>
      </w:r>
      <w:r w:rsidR="00656FD4">
        <w:t xml:space="preserve">to </w:t>
      </w:r>
      <w:r>
        <w:t xml:space="preserve">provide treatment to patients. There are a variety of potentially therapeutic apps including those explicitly designed to offer therapy (Constant Therapy for aphasia and cognitive impairments) and </w:t>
      </w:r>
      <w:r w:rsidR="00656FD4">
        <w:t>apps</w:t>
      </w:r>
      <w:r>
        <w:t xml:space="preserve"> offering activities analogous to scenarios often used in stroke rehabilitation (memory and attention games). Tablet computers have fairly large screens (compared to other mobile devices like smartphones) and responsive touch interfaces that </w:t>
      </w:r>
      <w:r w:rsidR="00656FD4">
        <w:t xml:space="preserve">may be usable </w:t>
      </w:r>
      <w:r>
        <w:t xml:space="preserve">by stroke patients with mild to moderate deficits. </w:t>
      </w:r>
      <w:r w:rsidR="00656FD4">
        <w:t xml:space="preserve">During acute care, </w:t>
      </w:r>
      <w:r w:rsidR="00AD46D2">
        <w:t>stroke survivors</w:t>
      </w:r>
      <w:r>
        <w:t xml:space="preserve"> spend the majority of their time inactive instead of engaging in activities that could benefit their recovery</w:t>
      </w:r>
      <w:r w:rsidR="00656FD4">
        <w:t>.</w:t>
      </w:r>
      <w:r w:rsidR="007245B8">
        <w:rPr>
          <w:vertAlign w:val="superscript"/>
        </w:rPr>
        <w:t>17</w:t>
      </w:r>
      <w:r>
        <w:t xml:space="preserve"> </w:t>
      </w:r>
      <w:r w:rsidR="00AD46D2">
        <w:t xml:space="preserve">Survivors could use acute care downtown to engage in </w:t>
      </w:r>
      <w:r>
        <w:t xml:space="preserve">MTBTs while </w:t>
      </w:r>
      <w:r w:rsidR="00AD46D2">
        <w:t>awaiting for discharge</w:t>
      </w:r>
      <w:r>
        <w:t>. Furthermore, MTBTs could be used to augment traditional rehabilitation or be the sole source of therapy if traditional therapies are unavailable.</w:t>
      </w:r>
    </w:p>
    <w:p w:rsidR="00B008D1" w:rsidRDefault="00B008D1">
      <w:pPr>
        <w:pStyle w:val="Heading2"/>
      </w:pPr>
      <w:r>
        <w:t>Why is it important to do a scoping review now?</w:t>
      </w:r>
    </w:p>
    <w:p w:rsidR="00B008D1" w:rsidRDefault="00B008D1">
      <w:r>
        <w:t xml:space="preserve">Mobile technology has progressed to the point where </w:t>
      </w:r>
      <w:r w:rsidR="00231F7F">
        <w:t>tablet computers</w:t>
      </w:r>
      <w:r>
        <w:t xml:space="preserve"> are widely available and reasonably affordable for many</w:t>
      </w:r>
      <w:r w:rsidR="00A027F3">
        <w:t xml:space="preserve"> including healthcare practitioners and institutions</w:t>
      </w:r>
      <w:r>
        <w:t xml:space="preserve">. There also </w:t>
      </w:r>
      <w:r w:rsidR="00231F7F">
        <w:t>exists a</w:t>
      </w:r>
      <w:r>
        <w:t xml:space="preserve"> plethora of apps, of which many are free, </w:t>
      </w:r>
      <w:r w:rsidR="00231F7F">
        <w:t>for therapists to prescribe to patients.</w:t>
      </w:r>
      <w:r>
        <w:t xml:space="preserve"> However, administering </w:t>
      </w:r>
      <w:r>
        <w:lastRenderedPageBreak/>
        <w:t xml:space="preserve">MTBTs following stroke is a relatively new </w:t>
      </w:r>
      <w:r w:rsidR="00A027F3">
        <w:t>concept and the breadth of the field remains unknown as does the effectiveness of MTBTs. It is important to do a scoping review now to answer key questions that can be used to move MTBT research towards conducting methodologically robust studies of effectiveness</w:t>
      </w:r>
      <w:r>
        <w:t xml:space="preserve">: (1) which MTBTs have been attempted, (2) the associated barriers to care, and (3) the challenges encountered while conducting MTBT research with stroke survivors.  A convenient summary of this information </w:t>
      </w:r>
      <w:r w:rsidR="00C27BB5">
        <w:t>is needed to</w:t>
      </w:r>
      <w:r>
        <w:t xml:space="preserve"> identify knowledge gaps and inform the conduct of future studies</w:t>
      </w:r>
      <w:r w:rsidR="00C27BB5">
        <w:t xml:space="preserve"> which could </w:t>
      </w:r>
      <w:r w:rsidR="00A027F3">
        <w:t>randomized-controlled designs to demonstrate therapy effectiveness</w:t>
      </w:r>
      <w:r>
        <w:t xml:space="preserve">. </w:t>
      </w:r>
    </w:p>
    <w:p w:rsidR="00B008D1" w:rsidRDefault="00B008D1">
      <w:pPr>
        <w:rPr>
          <w:rFonts w:ascii="Times New Roman" w:hAnsi="Times New Roman" w:cs="Times New Roman"/>
          <w:b/>
          <w:bCs/>
        </w:rPr>
      </w:pPr>
      <w:r>
        <w:rPr>
          <w:b/>
          <w:bCs/>
        </w:rPr>
        <w:t>Scoping Review Objective and Research Questions</w:t>
      </w:r>
    </w:p>
    <w:p w:rsidR="00B008D1" w:rsidRDefault="00B008D1">
      <w:pPr>
        <w:rPr>
          <w:rFonts w:ascii="Times New Roman" w:hAnsi="Times New Roman" w:cs="Times New Roman"/>
        </w:rPr>
      </w:pPr>
      <w:r>
        <w:t>Scoping reviews are useful tools for mapping the concepts underlying a heterogeneous field of interest in order to answer broad questions and uncover gaps in knowledge</w:t>
      </w:r>
      <w:r w:rsidR="007245B8">
        <w:t>.</w:t>
      </w:r>
      <w:r w:rsidR="007245B8">
        <w:rPr>
          <w:vertAlign w:val="superscript"/>
        </w:rPr>
        <w:t>18</w:t>
      </w:r>
      <w:r>
        <w:t xml:space="preserve"> </w:t>
      </w:r>
      <w:proofErr w:type="gramStart"/>
      <w:r>
        <w:t>Accordingly</w:t>
      </w:r>
      <w:proofErr w:type="gramEnd"/>
      <w:r>
        <w:t>, the goal of this scoping review is encapsulated by a broad objective and guided by three broad research questions.</w:t>
      </w:r>
    </w:p>
    <w:p w:rsidR="00B008D1" w:rsidRDefault="00B008D1">
      <w:pPr>
        <w:rPr>
          <w:rFonts w:ascii="Times New Roman" w:hAnsi="Times New Roman" w:cs="Times New Roman"/>
        </w:rPr>
      </w:pPr>
      <w:r>
        <w:rPr>
          <w:b/>
          <w:bCs/>
        </w:rPr>
        <w:t xml:space="preserve">Objective: </w:t>
      </w:r>
      <w:r>
        <w:t>To review the evidence for mobile tablet-based therapies (MTBTs) following stroke</w:t>
      </w:r>
      <w:r>
        <w:rPr>
          <w:rFonts w:ascii="Times New Roman" w:hAnsi="Times New Roman" w:cs="Times New Roman"/>
        </w:rPr>
        <w:t>.</w:t>
      </w:r>
    </w:p>
    <w:p w:rsidR="00B008D1" w:rsidRDefault="00B008D1">
      <w:pPr>
        <w:rPr>
          <w:rFonts w:ascii="Times New Roman" w:hAnsi="Times New Roman" w:cs="Times New Roman"/>
          <w:b/>
          <w:bCs/>
        </w:rPr>
      </w:pPr>
      <w:r>
        <w:rPr>
          <w:b/>
          <w:bCs/>
        </w:rPr>
        <w:t>Research Questions:</w:t>
      </w:r>
    </w:p>
    <w:p w:rsidR="00B008D1" w:rsidRDefault="00B008D1">
      <w:pPr>
        <w:pStyle w:val="ListParagraph"/>
        <w:numPr>
          <w:ilvl w:val="0"/>
          <w:numId w:val="5"/>
        </w:numPr>
        <w:rPr>
          <w:rFonts w:ascii="Times New Roman" w:hAnsi="Times New Roman" w:cs="Times New Roman"/>
        </w:rPr>
      </w:pPr>
      <w:r>
        <w:t>What are the characteristics of the MTBTs that have been attempted with stroke survivors in terms of deficits targeted and method of administration?</w:t>
      </w:r>
    </w:p>
    <w:p w:rsidR="00B008D1" w:rsidRDefault="00B008D1">
      <w:pPr>
        <w:pStyle w:val="ListParagraph"/>
        <w:numPr>
          <w:ilvl w:val="0"/>
          <w:numId w:val="5"/>
        </w:numPr>
        <w:rPr>
          <w:rFonts w:ascii="Times New Roman" w:hAnsi="Times New Roman" w:cs="Times New Roman"/>
        </w:rPr>
      </w:pPr>
      <w:r>
        <w:t>What barriers or adverse events related to the administration of MTBTs have been encountered by researchers, clinicians, caregivers, or participants?</w:t>
      </w:r>
    </w:p>
    <w:p w:rsidR="00B008D1" w:rsidRDefault="00B008D1">
      <w:pPr>
        <w:pStyle w:val="ListParagraph"/>
        <w:numPr>
          <w:ilvl w:val="0"/>
          <w:numId w:val="5"/>
        </w:numPr>
        <w:rPr>
          <w:rFonts w:ascii="Times New Roman" w:hAnsi="Times New Roman" w:cs="Times New Roman"/>
        </w:rPr>
      </w:pPr>
      <w:r>
        <w:t>What methodological challenges have been faced by studies of MTBTs for patients following stroke?</w:t>
      </w:r>
    </w:p>
    <w:p w:rsidR="00B008D1" w:rsidRPr="00A841E2" w:rsidRDefault="00B008D1">
      <w:pPr>
        <w:pStyle w:val="ListParagraph"/>
        <w:ind w:left="0"/>
        <w:rPr>
          <w:rFonts w:asciiTheme="minorHAnsi" w:hAnsiTheme="minorHAnsi" w:cstheme="minorHAnsi"/>
        </w:rPr>
      </w:pPr>
      <w:r w:rsidRPr="00A841E2">
        <w:rPr>
          <w:rFonts w:asciiTheme="minorHAnsi" w:hAnsiTheme="minorHAnsi" w:cstheme="minorHAnsi"/>
        </w:rPr>
        <w:t>This protocol has not been registered with PROSPERO as scoping reviews are not accepted for inclusion in this registry, nor is it currently standard practice to reg</w:t>
      </w:r>
      <w:r w:rsidR="007245B8" w:rsidRPr="00A841E2">
        <w:rPr>
          <w:rFonts w:asciiTheme="minorHAnsi" w:hAnsiTheme="minorHAnsi" w:cstheme="minorHAnsi"/>
        </w:rPr>
        <w:t>ister scoping review protocols</w:t>
      </w:r>
      <w:r w:rsidRPr="00A841E2">
        <w:rPr>
          <w:rFonts w:asciiTheme="minorHAnsi" w:hAnsiTheme="minorHAnsi" w:cstheme="minorHAnsi"/>
        </w:rPr>
        <w:t>.</w:t>
      </w:r>
      <w:r w:rsidR="007245B8" w:rsidRPr="00A841E2">
        <w:rPr>
          <w:rFonts w:asciiTheme="minorHAnsi" w:hAnsiTheme="minorHAnsi" w:cstheme="minorHAnsi"/>
          <w:vertAlign w:val="superscript"/>
        </w:rPr>
        <w:t>19</w:t>
      </w:r>
      <w:r w:rsidRPr="00A841E2">
        <w:rPr>
          <w:rFonts w:asciiTheme="minorHAnsi" w:hAnsiTheme="minorHAnsi" w:cstheme="minorHAnsi"/>
        </w:rPr>
        <w:t xml:space="preserve"> However, in order to maintain transparency, any updates to review procedure will be tracked and describe in the final review manuscript.</w:t>
      </w:r>
    </w:p>
    <w:p w:rsidR="00B008D1" w:rsidRDefault="00B008D1">
      <w:pPr>
        <w:pBdr>
          <w:bottom w:val="single" w:sz="12" w:space="1" w:color="auto"/>
        </w:pBdr>
        <w:jc w:val="center"/>
        <w:rPr>
          <w:b/>
          <w:bCs/>
        </w:rPr>
      </w:pPr>
      <w:r>
        <w:rPr>
          <w:b/>
          <w:bCs/>
        </w:rPr>
        <w:t>METHODOLOGY</w:t>
      </w:r>
    </w:p>
    <w:p w:rsidR="00B008D1" w:rsidRDefault="00B008D1">
      <w:pPr>
        <w:rPr>
          <w:rFonts w:ascii="Times New Roman" w:hAnsi="Times New Roman" w:cs="Times New Roman"/>
          <w:b/>
          <w:bCs/>
        </w:rPr>
      </w:pPr>
      <w:r>
        <w:rPr>
          <w:b/>
          <w:bCs/>
        </w:rPr>
        <w:t>Inclusion/Exclusion Criteria (summary):</w:t>
      </w:r>
    </w:p>
    <w:p w:rsidR="00B008D1" w:rsidRDefault="00B008D1">
      <w:r>
        <w:t>Inclusion criteria (must meet all):</w:t>
      </w:r>
    </w:p>
    <w:p w:rsidR="00B008D1" w:rsidRDefault="00B008D1">
      <w:pPr>
        <w:pStyle w:val="ListParagraph"/>
        <w:numPr>
          <w:ilvl w:val="0"/>
          <w:numId w:val="3"/>
        </w:numPr>
      </w:pPr>
      <w:r>
        <w:t>Population: adult stroke survivors (18 years or older) of any type (ischemic/hemorrhagic) or stage (acute/chronic) in any setting.</w:t>
      </w:r>
    </w:p>
    <w:p w:rsidR="00B008D1" w:rsidRDefault="00B008D1">
      <w:pPr>
        <w:pStyle w:val="ListParagraph"/>
        <w:numPr>
          <w:ilvl w:val="0"/>
          <w:numId w:val="3"/>
        </w:numPr>
        <w:rPr>
          <w:rFonts w:ascii="Times New Roman" w:hAnsi="Times New Roman" w:cs="Times New Roman"/>
        </w:rPr>
      </w:pPr>
      <w:r>
        <w:t xml:space="preserve">Intervention: </w:t>
      </w:r>
      <w:r w:rsidR="006F4C61">
        <w:t>involves stroke survivors interacting with a mobile tablet</w:t>
      </w:r>
      <w:r>
        <w:t xml:space="preserve"> in response to a post-stroke deficit or complication.</w:t>
      </w:r>
    </w:p>
    <w:p w:rsidR="00B008D1" w:rsidRDefault="00B008D1">
      <w:r>
        <w:t>Exclusion criteria (exclude it meet one or more):</w:t>
      </w:r>
    </w:p>
    <w:p w:rsidR="00D82163" w:rsidRPr="00D82163" w:rsidRDefault="00D82163">
      <w:pPr>
        <w:pStyle w:val="ListParagraph"/>
        <w:numPr>
          <w:ilvl w:val="0"/>
          <w:numId w:val="4"/>
        </w:numPr>
        <w:rPr>
          <w:rFonts w:ascii="Times New Roman" w:hAnsi="Times New Roman" w:cs="Times New Roman"/>
        </w:rPr>
      </w:pPr>
      <w:r w:rsidRPr="007D4DB9">
        <w:t>The mobile tablet is being used for screening and/or assessment.</w:t>
      </w:r>
    </w:p>
    <w:p w:rsidR="00D82163" w:rsidRPr="00D82163" w:rsidRDefault="00D82163" w:rsidP="00D82163">
      <w:pPr>
        <w:pStyle w:val="ListParagraph"/>
        <w:numPr>
          <w:ilvl w:val="0"/>
          <w:numId w:val="4"/>
        </w:numPr>
        <w:rPr>
          <w:rFonts w:ascii="Times New Roman" w:hAnsi="Times New Roman" w:cs="Times New Roman"/>
        </w:rPr>
      </w:pPr>
      <w:r>
        <w:t>T</w:t>
      </w:r>
      <w:r w:rsidR="00B008D1">
        <w:t xml:space="preserve">he mobile tablet is </w:t>
      </w:r>
      <w:r w:rsidR="006F4C61">
        <w:t>primarily used</w:t>
      </w:r>
      <w:r w:rsidR="00B008D1">
        <w:t xml:space="preserve"> by someone other than the stroke survivor.</w:t>
      </w:r>
    </w:p>
    <w:p w:rsidR="00B008D1" w:rsidRPr="00341C67" w:rsidRDefault="00B008D1">
      <w:pPr>
        <w:pStyle w:val="ListParagraph"/>
        <w:numPr>
          <w:ilvl w:val="0"/>
          <w:numId w:val="4"/>
        </w:numPr>
        <w:rPr>
          <w:rFonts w:ascii="Times New Roman" w:hAnsi="Times New Roman" w:cs="Times New Roman"/>
        </w:rPr>
      </w:pPr>
      <w:r w:rsidRPr="00341C67">
        <w:t>The mobile tablet is more correctly described as an E-reader.</w:t>
      </w:r>
    </w:p>
    <w:p w:rsidR="008E0093" w:rsidRPr="00341C67" w:rsidRDefault="00492149">
      <w:pPr>
        <w:pStyle w:val="ListParagraph"/>
        <w:numPr>
          <w:ilvl w:val="0"/>
          <w:numId w:val="4"/>
        </w:numPr>
        <w:rPr>
          <w:rFonts w:ascii="Times New Roman" w:hAnsi="Times New Roman" w:cs="Times New Roman"/>
        </w:rPr>
      </w:pPr>
      <w:r w:rsidRPr="00341C67">
        <w:lastRenderedPageBreak/>
        <w:t>The m</w:t>
      </w:r>
      <w:r w:rsidR="008E0093" w:rsidRPr="00341C67">
        <w:t xml:space="preserve">anuscript is a </w:t>
      </w:r>
      <w:r w:rsidRPr="00341C67">
        <w:t xml:space="preserve">study </w:t>
      </w:r>
      <w:r w:rsidR="008E0093" w:rsidRPr="00341C67">
        <w:t>protocol</w:t>
      </w:r>
      <w:r w:rsidR="00ED54A3" w:rsidRPr="00341C67">
        <w:t xml:space="preserve"> or conference</w:t>
      </w:r>
      <w:r w:rsidR="007D0B05" w:rsidRPr="00341C67">
        <w:t xml:space="preserve"> abstract</w:t>
      </w:r>
      <w:r w:rsidR="008E0093" w:rsidRPr="00341C67">
        <w:t xml:space="preserve"> containing data</w:t>
      </w:r>
      <w:r w:rsidR="00BB0DFA" w:rsidRPr="00341C67">
        <w:t xml:space="preserve"> otherwise available from a study manuscript</w:t>
      </w:r>
      <w:r w:rsidR="008E0093" w:rsidRPr="00341C67">
        <w:t>.</w:t>
      </w:r>
    </w:p>
    <w:p w:rsidR="00B008D1" w:rsidRDefault="00B008D1">
      <w:pPr>
        <w:rPr>
          <w:rFonts w:ascii="Times New Roman" w:hAnsi="Times New Roman" w:cs="Times New Roman"/>
          <w:b/>
          <w:bCs/>
        </w:rPr>
      </w:pPr>
      <w:r>
        <w:rPr>
          <w:b/>
          <w:bCs/>
        </w:rPr>
        <w:t>Criteria Explanation and Elaboration:</w:t>
      </w:r>
    </w:p>
    <w:p w:rsidR="00B008D1" w:rsidRDefault="00B008D1">
      <w:pPr>
        <w:rPr>
          <w:rFonts w:ascii="Times New Roman" w:hAnsi="Times New Roman" w:cs="Times New Roman"/>
          <w:i/>
          <w:iCs/>
        </w:rPr>
      </w:pPr>
      <w:r>
        <w:rPr>
          <w:i/>
          <w:iCs/>
        </w:rPr>
        <w:t>Population:</w:t>
      </w:r>
    </w:p>
    <w:p w:rsidR="00B008D1" w:rsidRDefault="00B008D1">
      <w:r>
        <w:t>We are only i</w:t>
      </w:r>
      <w:r w:rsidR="00B77BEF">
        <w:t>ncluding adult stroke survivors;</w:t>
      </w:r>
      <w:r>
        <w:t xml:space="preserve"> children are</w:t>
      </w:r>
      <w:r w:rsidR="00B77BEF">
        <w:t xml:space="preserve"> a</w:t>
      </w:r>
      <w:r>
        <w:t xml:space="preserve"> separate population outside of the scope of the proposed review. There are no restrictions with regard to stroke type or stage as the field is expected to be heterogeneous in this regard. Studies involving a mixture of stroke and non-stroke participants (traumatic brain injury, Alzheimer’s, etc.) will be included and information will only be extracted for stroke participants if possible.</w:t>
      </w:r>
    </w:p>
    <w:p w:rsidR="00B008D1" w:rsidRDefault="00B008D1">
      <w:pPr>
        <w:rPr>
          <w:rFonts w:ascii="Times New Roman" w:hAnsi="Times New Roman" w:cs="Times New Roman"/>
          <w:i/>
          <w:iCs/>
        </w:rPr>
      </w:pPr>
      <w:r>
        <w:rPr>
          <w:i/>
          <w:iCs/>
        </w:rPr>
        <w:t>Intervention:</w:t>
      </w:r>
    </w:p>
    <w:p w:rsidR="006D112E" w:rsidRDefault="00B008D1">
      <w:r>
        <w:t xml:space="preserve">We define MTBTs as patient-driven therapies where participants interact with mobile tablet devices in response to a deficit or complication where the tablet device is the primary method of therapy delivery. Methods of interaction include, but are not limited to touch, voice, and motion. Deficits and complications include, but are not limited to speech and language deficits, cognitive deficits, fine-motor and upper limb deficits, mobility issues, and post-stroke depression. </w:t>
      </w:r>
    </w:p>
    <w:p w:rsidR="00B008D1" w:rsidRDefault="00B008D1">
      <w:pPr>
        <w:rPr>
          <w:rFonts w:ascii="Times New Roman" w:hAnsi="Times New Roman" w:cs="Times New Roman"/>
        </w:rPr>
      </w:pPr>
      <w:r>
        <w:t xml:space="preserve">The use of tablets as assistive devices by clinicians </w:t>
      </w:r>
      <w:r w:rsidRPr="00AF3E7A">
        <w:rPr>
          <w:rFonts w:asciiTheme="minorHAnsi" w:hAnsiTheme="minorHAnsi" w:cstheme="minorHAnsi"/>
        </w:rPr>
        <w:t xml:space="preserve">for the </w:t>
      </w:r>
      <w:r w:rsidRPr="007D4DB9">
        <w:rPr>
          <w:rFonts w:asciiTheme="minorHAnsi" w:hAnsiTheme="minorHAnsi" w:cstheme="minorHAnsi"/>
        </w:rPr>
        <w:t>administration of therapy</w:t>
      </w:r>
      <w:r w:rsidR="00917427" w:rsidRPr="007D4DB9">
        <w:rPr>
          <w:rFonts w:asciiTheme="minorHAnsi" w:hAnsiTheme="minorHAnsi" w:cstheme="minorHAnsi"/>
        </w:rPr>
        <w:t>, screening, or assessments</w:t>
      </w:r>
      <w:r w:rsidRPr="007D4DB9">
        <w:rPr>
          <w:rFonts w:asciiTheme="minorHAnsi" w:hAnsiTheme="minorHAnsi" w:cstheme="minorHAnsi"/>
        </w:rPr>
        <w:t xml:space="preserve"> does not constitute an MTBT as the device is not the primary</w:t>
      </w:r>
      <w:r w:rsidRPr="00AF3E7A">
        <w:rPr>
          <w:rFonts w:asciiTheme="minorHAnsi" w:hAnsiTheme="minorHAnsi" w:cstheme="minorHAnsi"/>
        </w:rPr>
        <w:t xml:space="preserve"> method of delivery and participants are not directly interacting with the device.</w:t>
      </w:r>
      <w:r w:rsidR="0037781B" w:rsidRPr="00AF3E7A">
        <w:rPr>
          <w:rFonts w:asciiTheme="minorHAnsi" w:hAnsiTheme="minorHAnsi" w:cstheme="minorHAnsi"/>
        </w:rPr>
        <w:t xml:space="preserve"> </w:t>
      </w:r>
      <w:r w:rsidRPr="00AF3E7A">
        <w:rPr>
          <w:rFonts w:asciiTheme="minorHAnsi" w:hAnsiTheme="minorHAnsi" w:cstheme="minorHAnsi"/>
        </w:rPr>
        <w:t>E-readers, smartphones, mobile gaming consoles, and laptop computer</w:t>
      </w:r>
      <w:r w:rsidR="00B80538" w:rsidRPr="00AF3E7A">
        <w:rPr>
          <w:rFonts w:asciiTheme="minorHAnsi" w:hAnsiTheme="minorHAnsi" w:cstheme="minorHAnsi"/>
        </w:rPr>
        <w:t xml:space="preserve">s will all be excluded as these </w:t>
      </w:r>
      <w:r w:rsidRPr="00AF3E7A">
        <w:rPr>
          <w:rFonts w:asciiTheme="minorHAnsi" w:hAnsiTheme="minorHAnsi" w:cstheme="minorHAnsi"/>
        </w:rPr>
        <w:t>devices</w:t>
      </w:r>
      <w:r w:rsidR="00B80538" w:rsidRPr="00AF3E7A">
        <w:rPr>
          <w:rFonts w:asciiTheme="minorHAnsi" w:hAnsiTheme="minorHAnsi" w:cstheme="minorHAnsi"/>
        </w:rPr>
        <w:t xml:space="preserve"> are </w:t>
      </w:r>
      <w:r w:rsidRPr="00AF3E7A">
        <w:rPr>
          <w:rFonts w:asciiTheme="minorHAnsi" w:hAnsiTheme="minorHAnsi" w:cstheme="minorHAnsi"/>
        </w:rPr>
        <w:t>outside of the scope of the proposed review.</w:t>
      </w:r>
      <w:r>
        <w:t xml:space="preserve"> </w:t>
      </w:r>
    </w:p>
    <w:p w:rsidR="00B008D1" w:rsidRDefault="00B008D1">
      <w:pPr>
        <w:rPr>
          <w:rFonts w:ascii="Times New Roman" w:hAnsi="Times New Roman" w:cs="Times New Roman"/>
          <w:i/>
          <w:iCs/>
        </w:rPr>
      </w:pPr>
      <w:r>
        <w:rPr>
          <w:i/>
          <w:iCs/>
        </w:rPr>
        <w:t>Context:</w:t>
      </w:r>
    </w:p>
    <w:p w:rsidR="00B008D1" w:rsidRDefault="00B008D1">
      <w:pPr>
        <w:rPr>
          <w:rFonts w:ascii="Times New Roman" w:hAnsi="Times New Roman" w:cs="Times New Roman"/>
        </w:rPr>
      </w:pPr>
      <w:r>
        <w:t xml:space="preserve">We are interested in interventions performed in all settings and geographical locations, administered in all languages, and delivered by all types of therapists or non-therapists. </w:t>
      </w:r>
    </w:p>
    <w:p w:rsidR="00B008D1" w:rsidRDefault="00B008D1">
      <w:pPr>
        <w:rPr>
          <w:rFonts w:ascii="Times New Roman" w:hAnsi="Times New Roman" w:cs="Times New Roman"/>
        </w:rPr>
      </w:pPr>
      <w:r>
        <w:rPr>
          <w:i/>
          <w:iCs/>
        </w:rPr>
        <w:t xml:space="preserve">Comparator: </w:t>
      </w:r>
    </w:p>
    <w:p w:rsidR="00B008D1" w:rsidRDefault="00B008D1">
      <w:r>
        <w:t>There are no restrictions related to comparators.</w:t>
      </w:r>
    </w:p>
    <w:p w:rsidR="00B008D1" w:rsidRDefault="00B008D1">
      <w:pPr>
        <w:rPr>
          <w:i/>
          <w:iCs/>
        </w:rPr>
      </w:pPr>
      <w:r>
        <w:rPr>
          <w:i/>
          <w:iCs/>
        </w:rPr>
        <w:t>Outcomes:</w:t>
      </w:r>
    </w:p>
    <w:p w:rsidR="00B008D1" w:rsidRDefault="00B008D1">
      <w:pPr>
        <w:rPr>
          <w:rFonts w:ascii="Times New Roman" w:hAnsi="Times New Roman" w:cs="Times New Roman"/>
        </w:rPr>
      </w:pPr>
      <w:r>
        <w:t>There are no restrictions with regards to study outcomes as we are primarily interested in attempted interventions, therapy barriers, and research challenges. However, considering the study goals and research questions, we are interested in study outcomes including but not limited to: barriers to care, adverse events, protocol deviations, Research Ethics Board issues, recruitment rate, adherence rate, retention rate, and patient evaluations of MTBTs</w:t>
      </w:r>
      <w:r>
        <w:rPr>
          <w:rFonts w:ascii="Times New Roman" w:hAnsi="Times New Roman" w:cs="Times New Roman"/>
        </w:rPr>
        <w:t>.</w:t>
      </w:r>
    </w:p>
    <w:p w:rsidR="00B008D1" w:rsidRDefault="00B008D1">
      <w:pPr>
        <w:rPr>
          <w:rFonts w:ascii="Times New Roman" w:hAnsi="Times New Roman" w:cs="Times New Roman"/>
          <w:i/>
          <w:iCs/>
        </w:rPr>
      </w:pPr>
      <w:r>
        <w:rPr>
          <w:i/>
          <w:iCs/>
        </w:rPr>
        <w:t>Study Designs:</w:t>
      </w:r>
    </w:p>
    <w:p w:rsidR="00E70057" w:rsidRDefault="00B80538">
      <w:pPr>
        <w:rPr>
          <w:color w:val="FF0000"/>
        </w:rPr>
      </w:pPr>
      <w:r>
        <w:t>The</w:t>
      </w:r>
      <w:r w:rsidR="005A0E03">
        <w:t>re</w:t>
      </w:r>
      <w:r>
        <w:t xml:space="preserve"> are no restrictions with regards to study design: observational and experimental studies of all kinds will be included</w:t>
      </w:r>
      <w:r w:rsidR="00B008D1">
        <w:t>. There will be no restrictio</w:t>
      </w:r>
      <w:r>
        <w:t>ns with regards to study timing as</w:t>
      </w:r>
      <w:r w:rsidR="00B008D1">
        <w:t xml:space="preserve"> it is expected that studies will substantially vary in length </w:t>
      </w:r>
      <w:r w:rsidR="00B008D1" w:rsidRPr="00341C67">
        <w:t xml:space="preserve">and timing. </w:t>
      </w:r>
      <w:r w:rsidR="008E0093" w:rsidRPr="00341C67">
        <w:t>Study protocols</w:t>
      </w:r>
      <w:r w:rsidR="00ED54A3" w:rsidRPr="00341C67">
        <w:t xml:space="preserve"> and conference abstracts</w:t>
      </w:r>
      <w:r w:rsidR="008E0093" w:rsidRPr="00341C67">
        <w:t xml:space="preserve"> will </w:t>
      </w:r>
      <w:r w:rsidR="005F2173" w:rsidRPr="00341C67">
        <w:t xml:space="preserve">only </w:t>
      </w:r>
      <w:r w:rsidR="008E0093" w:rsidRPr="00341C67">
        <w:t xml:space="preserve">be included if they contain pilot or preliminary </w:t>
      </w:r>
      <w:r w:rsidR="00E70057" w:rsidRPr="00341C67">
        <w:t>results</w:t>
      </w:r>
      <w:r w:rsidR="005F2173" w:rsidRPr="00341C67">
        <w:t xml:space="preserve"> from</w:t>
      </w:r>
      <w:r w:rsidR="00E70057" w:rsidRPr="00341C67">
        <w:t xml:space="preserve"> a study whose data are</w:t>
      </w:r>
      <w:r w:rsidR="008E0093" w:rsidRPr="00341C67">
        <w:t xml:space="preserve"> otherwise </w:t>
      </w:r>
      <w:r w:rsidR="00E70057" w:rsidRPr="00341C67">
        <w:t>unavailable from a study manuscript.</w:t>
      </w:r>
    </w:p>
    <w:p w:rsidR="00B008D1" w:rsidRDefault="00B008D1">
      <w:pPr>
        <w:rPr>
          <w:i/>
          <w:iCs/>
        </w:rPr>
      </w:pPr>
      <w:r>
        <w:rPr>
          <w:i/>
          <w:iCs/>
        </w:rPr>
        <w:lastRenderedPageBreak/>
        <w:t>Other restrictions:</w:t>
      </w:r>
    </w:p>
    <w:p w:rsidR="00B008D1" w:rsidRDefault="00B008D1">
      <w:pPr>
        <w:rPr>
          <w:rFonts w:ascii="Times New Roman" w:hAnsi="Times New Roman" w:cs="Times New Roman"/>
        </w:rPr>
      </w:pPr>
      <w:r>
        <w:t>Due to the costs associated with translation, the included studies will be restricted to those written in English. Although the first modern tablet computers were introduced in the early 2000s, tablet devices became widely popular more recently with the release of the first Apple iPad in 2010. Therefore searches will also be restricted to include studies between 2010 to present</w:t>
      </w:r>
      <w:r>
        <w:rPr>
          <w:rFonts w:ascii="Times New Roman" w:hAnsi="Times New Roman" w:cs="Times New Roman"/>
        </w:rPr>
        <w:t>.</w:t>
      </w:r>
    </w:p>
    <w:p w:rsidR="00B008D1" w:rsidRDefault="005652B5">
      <w:pPr>
        <w:rPr>
          <w:b/>
          <w:bCs/>
        </w:rPr>
      </w:pPr>
      <w:r>
        <w:rPr>
          <w:b/>
          <w:bCs/>
        </w:rPr>
        <w:t>Information Sources</w:t>
      </w:r>
    </w:p>
    <w:p w:rsidR="00B008D1" w:rsidRDefault="000D4BBD">
      <w:pPr>
        <w:rPr>
          <w:i/>
          <w:iCs/>
        </w:rPr>
      </w:pPr>
      <w:r>
        <w:rPr>
          <w:i/>
          <w:iCs/>
        </w:rPr>
        <w:t>Preliminary search:</w:t>
      </w:r>
    </w:p>
    <w:p w:rsidR="00B008D1" w:rsidRDefault="00B008D1">
      <w:pPr>
        <w:rPr>
          <w:rFonts w:ascii="Times New Roman" w:hAnsi="Times New Roman" w:cs="Times New Roman"/>
        </w:rPr>
      </w:pPr>
      <w:r>
        <w:t>A preliminary search of the literature using</w:t>
      </w:r>
      <w:r w:rsidR="000D4BBD">
        <w:t xml:space="preserve"> key terms related to stroke and mobile devices in</w:t>
      </w:r>
      <w:r>
        <w:t xml:space="preserve"> </w:t>
      </w:r>
      <w:r w:rsidR="005527B4">
        <w:t>MEDLINE</w:t>
      </w:r>
      <w:r>
        <w:t xml:space="preserve"> </w:t>
      </w:r>
      <w:r w:rsidR="000D4BBD">
        <w:t xml:space="preserve">(OVID interface) </w:t>
      </w:r>
      <w:r>
        <w:t xml:space="preserve">yielded a number of studies </w:t>
      </w:r>
      <w:r w:rsidR="000D4BBD">
        <w:t>meeting our inclusion criteria.</w:t>
      </w:r>
      <w:r>
        <w:t xml:space="preserve"> </w:t>
      </w:r>
      <w:r w:rsidR="000D4BBD">
        <w:t>These articles</w:t>
      </w:r>
      <w:r>
        <w:t xml:space="preserve"> were used to identify key words and build a search strategy with the aid of a health information librarian. </w:t>
      </w:r>
      <w:r w:rsidR="000D4BBD">
        <w:t xml:space="preserve">One study author (MP) piloted the search strategy in </w:t>
      </w:r>
      <w:r w:rsidR="005527B4">
        <w:t>MEDLINE</w:t>
      </w:r>
      <w:r w:rsidR="000D4BBD">
        <w:t xml:space="preserve"> to ensure the strategy successfully re-identified the studies used to build the search. The search strategy successfully identified these papers and no further modifications were made to the strategy except those necessary to adapt the strategy to different database search interfaces.</w:t>
      </w:r>
    </w:p>
    <w:p w:rsidR="00B008D1" w:rsidRDefault="00B008D1">
      <w:pPr>
        <w:rPr>
          <w:i/>
          <w:iCs/>
        </w:rPr>
      </w:pPr>
      <w:r>
        <w:rPr>
          <w:i/>
          <w:iCs/>
        </w:rPr>
        <w:t>Database searches:</w:t>
      </w:r>
    </w:p>
    <w:p w:rsidR="00B008D1" w:rsidRDefault="00B008D1">
      <w:pPr>
        <w:rPr>
          <w:rFonts w:ascii="Times New Roman" w:hAnsi="Times New Roman" w:cs="Times New Roman"/>
          <w:i/>
          <w:iCs/>
        </w:rPr>
      </w:pPr>
      <w:r>
        <w:t xml:space="preserve">The following </w:t>
      </w:r>
      <w:r w:rsidR="00DD2B13">
        <w:t xml:space="preserve">six </w:t>
      </w:r>
      <w:r>
        <w:t>databases will be searched:</w:t>
      </w:r>
      <w:r>
        <w:rPr>
          <w:i/>
          <w:iCs/>
        </w:rPr>
        <w:t xml:space="preserve"> </w:t>
      </w:r>
      <w:r w:rsidR="005527B4">
        <w:t>MEDLINE</w:t>
      </w:r>
      <w:r>
        <w:t xml:space="preserve"> (OVID interface), EMBASE (OVID interface), </w:t>
      </w:r>
      <w:proofErr w:type="spellStart"/>
      <w:r>
        <w:t>PsycINFO</w:t>
      </w:r>
      <w:proofErr w:type="spellEnd"/>
      <w:r>
        <w:t xml:space="preserve"> (OVID interface), CINAHL</w:t>
      </w:r>
      <w:r>
        <w:rPr>
          <w:rFonts w:ascii="Times New Roman" w:hAnsi="Times New Roman" w:cs="Times New Roman"/>
        </w:rPr>
        <w:t>,</w:t>
      </w:r>
      <w:r>
        <w:t xml:space="preserve"> Cochrane Database, and Web of Science</w:t>
      </w:r>
      <w:r>
        <w:rPr>
          <w:rFonts w:ascii="Times New Roman" w:hAnsi="Times New Roman" w:cs="Times New Roman"/>
        </w:rPr>
        <w:t>.</w:t>
      </w:r>
      <w:r>
        <w:rPr>
          <w:i/>
          <w:iCs/>
        </w:rPr>
        <w:t xml:space="preserve"> </w:t>
      </w:r>
    </w:p>
    <w:p w:rsidR="005527B4" w:rsidRDefault="00B008D1" w:rsidP="005527B4">
      <w:pPr>
        <w:rPr>
          <w:i/>
          <w:iCs/>
        </w:rPr>
      </w:pPr>
      <w:r>
        <w:rPr>
          <w:i/>
          <w:iCs/>
        </w:rPr>
        <w:t>Additional information sources:</w:t>
      </w:r>
    </w:p>
    <w:p w:rsidR="005527B4" w:rsidRPr="005527B4" w:rsidRDefault="00B008D1" w:rsidP="005527B4">
      <w:pPr>
        <w:pStyle w:val="ListParagraph"/>
        <w:numPr>
          <w:ilvl w:val="0"/>
          <w:numId w:val="8"/>
        </w:numPr>
        <w:rPr>
          <w:i/>
          <w:iCs/>
        </w:rPr>
      </w:pPr>
      <w:r>
        <w:t xml:space="preserve">A snowball search of relevant articles and reviews identified by the database search. </w:t>
      </w:r>
    </w:p>
    <w:p w:rsidR="005527B4" w:rsidRPr="005527B4" w:rsidRDefault="005527B4" w:rsidP="005527B4">
      <w:pPr>
        <w:pStyle w:val="ListParagraph"/>
        <w:numPr>
          <w:ilvl w:val="0"/>
          <w:numId w:val="8"/>
        </w:numPr>
        <w:rPr>
          <w:rFonts w:ascii="Times New Roman" w:hAnsi="Times New Roman" w:cs="Times New Roman"/>
        </w:rPr>
      </w:pPr>
      <w:r>
        <w:t>O</w:t>
      </w:r>
      <w:r w:rsidR="00B008D1">
        <w:t>rganizational website</w:t>
      </w:r>
      <w:r>
        <w:t>s</w:t>
      </w:r>
      <w:r w:rsidR="00B008D1">
        <w:t xml:space="preserve">: Aphasia.org, American Stroke Association webpage, Heart and Stroke </w:t>
      </w:r>
      <w:r w:rsidR="0026266A">
        <w:t>Foundation</w:t>
      </w:r>
      <w:r w:rsidR="00B008D1">
        <w:t xml:space="preserve"> webpage, and Stroke Engine</w:t>
      </w:r>
      <w:r w:rsidR="00B008D1" w:rsidRPr="005527B4">
        <w:rPr>
          <w:rFonts w:ascii="Times New Roman" w:hAnsi="Times New Roman" w:cs="Times New Roman"/>
        </w:rPr>
        <w:t xml:space="preserve">. </w:t>
      </w:r>
    </w:p>
    <w:p w:rsidR="00B008D1" w:rsidRPr="005527B4" w:rsidRDefault="005527B4" w:rsidP="005527B4">
      <w:pPr>
        <w:pStyle w:val="ListParagraph"/>
        <w:numPr>
          <w:ilvl w:val="0"/>
          <w:numId w:val="8"/>
        </w:numPr>
        <w:rPr>
          <w:i/>
          <w:iCs/>
        </w:rPr>
      </w:pPr>
      <w:r>
        <w:t>C</w:t>
      </w:r>
      <w:r w:rsidR="00B008D1">
        <w:t xml:space="preserve">linical trial databases will also be searched for completed and ongoing studies: ClinialTrials.gov, the WHO International </w:t>
      </w:r>
      <w:r w:rsidR="00B008D1" w:rsidRPr="007D4DB9">
        <w:t>Clinical</w:t>
      </w:r>
      <w:r w:rsidR="00471E28" w:rsidRPr="007D4DB9">
        <w:t xml:space="preserve"> Trials Registry Platform</w:t>
      </w:r>
      <w:r w:rsidR="00B008D1" w:rsidRPr="007D4DB9">
        <w:t xml:space="preserve">, EU clinical </w:t>
      </w:r>
      <w:r w:rsidR="00B008D1">
        <w:t>trials database and ISRCTN</w:t>
      </w:r>
      <w:r w:rsidR="00B008D1" w:rsidRPr="005527B4">
        <w:rPr>
          <w:rFonts w:ascii="Times New Roman" w:hAnsi="Times New Roman" w:cs="Times New Roman"/>
        </w:rPr>
        <w:t>.</w:t>
      </w:r>
    </w:p>
    <w:p w:rsidR="00B008D1" w:rsidRPr="00801BD1" w:rsidRDefault="00B008D1">
      <w:pPr>
        <w:rPr>
          <w:rFonts w:asciiTheme="minorHAnsi" w:hAnsiTheme="minorHAnsi" w:cstheme="minorHAnsi"/>
          <w:i/>
          <w:iCs/>
        </w:rPr>
      </w:pPr>
      <w:r w:rsidRPr="00801BD1">
        <w:rPr>
          <w:rFonts w:asciiTheme="minorHAnsi" w:hAnsiTheme="minorHAnsi" w:cstheme="minorHAnsi"/>
          <w:i/>
          <w:iCs/>
        </w:rPr>
        <w:t>Grey literature search:</w:t>
      </w:r>
    </w:p>
    <w:p w:rsidR="00B008D1" w:rsidRPr="00DA0BEB" w:rsidRDefault="00B008D1">
      <w:pPr>
        <w:rPr>
          <w:rFonts w:ascii="Times New Roman" w:hAnsi="Times New Roman" w:cs="Times New Roman"/>
          <w:vertAlign w:val="superscript"/>
        </w:rPr>
      </w:pPr>
      <w:r>
        <w:t xml:space="preserve">A grey literature search will also be performed in order to find unpublished material using Google Scholar, the </w:t>
      </w:r>
      <w:r w:rsidRPr="005652B5">
        <w:t xml:space="preserve">ProQuest Dissertation and Theses Database (Global and UK &amp; Ireland), and the </w:t>
      </w:r>
      <w:proofErr w:type="spellStart"/>
      <w:r w:rsidRPr="005652B5">
        <w:t>OpenGrey</w:t>
      </w:r>
      <w:proofErr w:type="spellEnd"/>
      <w:r w:rsidRPr="005652B5">
        <w:t xml:space="preserve"> European grey literature database. </w:t>
      </w:r>
      <w:r w:rsidR="003B1A9B" w:rsidRPr="005652B5">
        <w:t xml:space="preserve">After a preliminary search </w:t>
      </w:r>
      <w:r w:rsidR="00DE6BFB" w:rsidRPr="005652B5">
        <w:t>of</w:t>
      </w:r>
      <w:r w:rsidR="003B1A9B" w:rsidRPr="005652B5">
        <w:t xml:space="preserve"> Google Scholar </w:t>
      </w:r>
      <w:r w:rsidR="000B17E2" w:rsidRPr="005652B5">
        <w:t xml:space="preserve">and ProQuest </w:t>
      </w:r>
      <w:r w:rsidR="00454932" w:rsidRPr="005652B5">
        <w:t>Dissertation</w:t>
      </w:r>
      <w:r w:rsidR="000B17E2" w:rsidRPr="005652B5">
        <w:t xml:space="preserve"> Global </w:t>
      </w:r>
      <w:r w:rsidR="003B1A9B" w:rsidRPr="005652B5">
        <w:t xml:space="preserve">it was decided that searches would be limited to the first 200 results </w:t>
      </w:r>
      <w:r w:rsidR="004A6043" w:rsidRPr="005652B5">
        <w:t>as a compromise between conducting a robust search and exhausting resources</w:t>
      </w:r>
      <w:r w:rsidR="00DA0BEB" w:rsidRPr="005652B5">
        <w:t xml:space="preserve"> as </w:t>
      </w:r>
      <w:r w:rsidR="00DA0BEB">
        <w:rPr>
          <w:color w:val="FF0000"/>
        </w:rPr>
        <w:t>s</w:t>
      </w:r>
      <w:r w:rsidR="00DA0BEB">
        <w:t>earch results beyond the first 200 results appeared to be irrelevant.</w:t>
      </w:r>
      <w:r w:rsidR="00DA0BEB">
        <w:rPr>
          <w:vertAlign w:val="superscript"/>
        </w:rPr>
        <w:t>20</w:t>
      </w:r>
    </w:p>
    <w:p w:rsidR="00B008D1" w:rsidRDefault="005652B5">
      <w:pPr>
        <w:rPr>
          <w:b/>
          <w:bCs/>
        </w:rPr>
      </w:pPr>
      <w:r>
        <w:rPr>
          <w:b/>
          <w:bCs/>
        </w:rPr>
        <w:t>Database Search Strategy</w:t>
      </w:r>
    </w:p>
    <w:p w:rsidR="00B008D1" w:rsidRDefault="00B008D1">
      <w:pPr>
        <w:rPr>
          <w:rFonts w:ascii="Times New Roman" w:hAnsi="Times New Roman" w:cs="Times New Roman"/>
        </w:rPr>
      </w:pPr>
      <w:r>
        <w:t>The search strategy presented below was used to search databases with Ovid interfaces and adapted to search databases without an Ovid interface. All index database searches were restricted to between the years 2010 – present and English language.</w:t>
      </w:r>
    </w:p>
    <w:p w:rsidR="00B008D1" w:rsidRDefault="00B008D1">
      <w:pPr>
        <w:rPr>
          <w:rFonts w:ascii="Times New Roman" w:hAnsi="Times New Roman" w:cs="Times New Roman"/>
          <w:i/>
          <w:iCs/>
        </w:rPr>
      </w:pPr>
      <w:r>
        <w:rPr>
          <w:i/>
          <w:iCs/>
        </w:rPr>
        <w:t xml:space="preserve">Medline (Ovid interface) search strategy. </w:t>
      </w:r>
    </w:p>
    <w:p w:rsidR="00B008D1" w:rsidRDefault="00B008D1">
      <w:pPr>
        <w:spacing w:after="0" w:line="240" w:lineRule="auto"/>
      </w:pPr>
      <w:r>
        <w:lastRenderedPageBreak/>
        <w:t xml:space="preserve">1. </w:t>
      </w:r>
      <w:proofErr w:type="spellStart"/>
      <w:proofErr w:type="gramStart"/>
      <w:r>
        <w:t>exp</w:t>
      </w:r>
      <w:proofErr w:type="spellEnd"/>
      <w:proofErr w:type="gramEnd"/>
      <w:r>
        <w:t xml:space="preserve"> Stroke/ </w:t>
      </w:r>
      <w:r>
        <w:tab/>
      </w:r>
    </w:p>
    <w:p w:rsidR="00B008D1" w:rsidRDefault="00B008D1">
      <w:pPr>
        <w:spacing w:after="0" w:line="240" w:lineRule="auto"/>
      </w:pPr>
      <w:r>
        <w:t xml:space="preserve">2. </w:t>
      </w:r>
      <w:proofErr w:type="spellStart"/>
      <w:proofErr w:type="gramStart"/>
      <w:r>
        <w:t>exp</w:t>
      </w:r>
      <w:proofErr w:type="spellEnd"/>
      <w:proofErr w:type="gramEnd"/>
      <w:r>
        <w:t xml:space="preserve"> cerebrovascular disorders/ </w:t>
      </w:r>
      <w:r>
        <w:tab/>
      </w:r>
    </w:p>
    <w:p w:rsidR="00B008D1" w:rsidRDefault="00B008D1">
      <w:pPr>
        <w:spacing w:after="0" w:line="240" w:lineRule="auto"/>
      </w:pPr>
      <w:r>
        <w:t>3. (stroke* or cerebrovascular* or cerebral vascular or CVA*).</w:t>
      </w:r>
      <w:proofErr w:type="spellStart"/>
      <w:r>
        <w:t>tw</w:t>
      </w:r>
      <w:proofErr w:type="spellEnd"/>
      <w:r>
        <w:t xml:space="preserve">. </w:t>
      </w:r>
      <w:r>
        <w:tab/>
      </w:r>
    </w:p>
    <w:p w:rsidR="00B008D1" w:rsidRDefault="00B008D1">
      <w:pPr>
        <w:spacing w:after="0" w:line="240" w:lineRule="auto"/>
      </w:pPr>
      <w:r>
        <w:t>4. ((</w:t>
      </w:r>
      <w:proofErr w:type="spellStart"/>
      <w:r>
        <w:t>cerebr</w:t>
      </w:r>
      <w:proofErr w:type="spellEnd"/>
      <w:r>
        <w:t>* or brain) adj3 infarct*).</w:t>
      </w:r>
      <w:proofErr w:type="spellStart"/>
      <w:r>
        <w:t>tw</w:t>
      </w:r>
      <w:proofErr w:type="spellEnd"/>
      <w:r>
        <w:t xml:space="preserve">. </w:t>
      </w:r>
      <w:r>
        <w:tab/>
      </w:r>
    </w:p>
    <w:p w:rsidR="00B008D1" w:rsidRDefault="00B008D1">
      <w:pPr>
        <w:spacing w:after="0" w:line="240" w:lineRule="auto"/>
      </w:pPr>
      <w:r>
        <w:t xml:space="preserve">5. 1 or 2 or 3 or 4 </w:t>
      </w:r>
      <w:r>
        <w:tab/>
      </w:r>
    </w:p>
    <w:p w:rsidR="00B008D1" w:rsidRDefault="00B008D1">
      <w:pPr>
        <w:spacing w:after="0" w:line="240" w:lineRule="auto"/>
      </w:pPr>
      <w:r>
        <w:t>6. (mobile device* or mobile computer* or handheld computer* or tablet*).</w:t>
      </w:r>
      <w:proofErr w:type="spellStart"/>
      <w:r>
        <w:t>tw</w:t>
      </w:r>
      <w:proofErr w:type="spellEnd"/>
      <w:r>
        <w:t xml:space="preserve">. </w:t>
      </w:r>
      <w:r>
        <w:tab/>
      </w:r>
    </w:p>
    <w:p w:rsidR="00B008D1" w:rsidRDefault="00B008D1">
      <w:pPr>
        <w:spacing w:after="0" w:line="240" w:lineRule="auto"/>
      </w:pPr>
      <w:r>
        <w:t>7. (</w:t>
      </w:r>
      <w:proofErr w:type="spellStart"/>
      <w:r>
        <w:t>ipad</w:t>
      </w:r>
      <w:proofErr w:type="spellEnd"/>
      <w:r>
        <w:t>* or galaxy tab* or surface pro*).</w:t>
      </w:r>
      <w:proofErr w:type="spellStart"/>
      <w:r>
        <w:t>tw</w:t>
      </w:r>
      <w:proofErr w:type="spellEnd"/>
      <w:r>
        <w:t xml:space="preserve">. </w:t>
      </w:r>
      <w:r>
        <w:tab/>
      </w:r>
    </w:p>
    <w:p w:rsidR="00B008D1" w:rsidRDefault="00B008D1">
      <w:pPr>
        <w:tabs>
          <w:tab w:val="left" w:pos="720"/>
          <w:tab w:val="left" w:pos="1440"/>
          <w:tab w:val="left" w:pos="1905"/>
        </w:tabs>
        <w:spacing w:after="0" w:line="240" w:lineRule="auto"/>
        <w:rPr>
          <w:rFonts w:ascii="Times New Roman" w:hAnsi="Times New Roman" w:cs="Times New Roman"/>
        </w:rPr>
      </w:pPr>
      <w:r>
        <w:t xml:space="preserve">8. 6 or 7 </w:t>
      </w:r>
      <w:r>
        <w:tab/>
      </w:r>
      <w:r>
        <w:rPr>
          <w:rFonts w:ascii="Times New Roman" w:hAnsi="Times New Roman" w:cs="Times New Roman"/>
        </w:rPr>
        <w:tab/>
      </w:r>
    </w:p>
    <w:p w:rsidR="00B008D1" w:rsidRDefault="00B008D1">
      <w:pPr>
        <w:spacing w:after="0" w:line="240" w:lineRule="auto"/>
        <w:rPr>
          <w:rFonts w:ascii="Times New Roman" w:hAnsi="Times New Roman" w:cs="Times New Roman"/>
        </w:rPr>
      </w:pPr>
      <w:r>
        <w:t>9. 5 and 8</w:t>
      </w:r>
    </w:p>
    <w:p w:rsidR="00B008D1" w:rsidRDefault="00B008D1">
      <w:pPr>
        <w:spacing w:after="0" w:line="240" w:lineRule="auto"/>
        <w:rPr>
          <w:rFonts w:ascii="Times New Roman" w:hAnsi="Times New Roman" w:cs="Times New Roman"/>
        </w:rPr>
      </w:pPr>
    </w:p>
    <w:p w:rsidR="00B008D1" w:rsidRDefault="00B008D1">
      <w:pPr>
        <w:rPr>
          <w:b/>
          <w:bCs/>
        </w:rPr>
      </w:pPr>
      <w:r>
        <w:rPr>
          <w:b/>
          <w:bCs/>
        </w:rPr>
        <w:t>Study Records</w:t>
      </w:r>
    </w:p>
    <w:p w:rsidR="00B008D1" w:rsidRDefault="005652B5">
      <w:pPr>
        <w:rPr>
          <w:i/>
          <w:iCs/>
        </w:rPr>
      </w:pPr>
      <w:r>
        <w:rPr>
          <w:i/>
          <w:iCs/>
        </w:rPr>
        <w:t>Data Management</w:t>
      </w:r>
    </w:p>
    <w:p w:rsidR="00B008D1" w:rsidRDefault="00B008D1">
      <w:pPr>
        <w:rPr>
          <w:rFonts w:ascii="Times New Roman" w:hAnsi="Times New Roman" w:cs="Times New Roman"/>
        </w:rPr>
      </w:pPr>
      <w:r>
        <w:t>Database search results will be downloaded and imported to reference management software (Endnote</w:t>
      </w:r>
      <w:r w:rsidR="00952F5A">
        <w:t xml:space="preserve"> X8</w:t>
      </w:r>
      <w:r>
        <w:t>) in order to search for duplicates. After duplicates have been rem</w:t>
      </w:r>
      <w:r w:rsidR="00952F5A">
        <w:t>oved using software and a manual search</w:t>
      </w:r>
      <w:r>
        <w:t xml:space="preserve">, the database results will be uploaded into </w:t>
      </w:r>
      <w:proofErr w:type="spellStart"/>
      <w:r>
        <w:t>Covidence</w:t>
      </w:r>
      <w:proofErr w:type="spellEnd"/>
      <w:r>
        <w:t>, an online systematic review manager, where all abstract screening and full-</w:t>
      </w:r>
      <w:r w:rsidR="007245B8">
        <w:t>text reviewing will take place.</w:t>
      </w:r>
      <w:r w:rsidR="009E13D1">
        <w:rPr>
          <w:vertAlign w:val="superscript"/>
        </w:rPr>
        <w:t>21</w:t>
      </w:r>
      <w:r>
        <w:t xml:space="preserve"> </w:t>
      </w:r>
      <w:proofErr w:type="spellStart"/>
      <w:r>
        <w:t>Covidence</w:t>
      </w:r>
      <w:proofErr w:type="spellEnd"/>
      <w:r>
        <w:t xml:space="preserve"> manages co-screener decisions, logs conflicting screening decisions, and allows authors to resolve conflicts</w:t>
      </w:r>
      <w:r>
        <w:rPr>
          <w:rFonts w:ascii="Times New Roman" w:hAnsi="Times New Roman" w:cs="Times New Roman"/>
        </w:rPr>
        <w:t>.</w:t>
      </w:r>
      <w:r>
        <w:t xml:space="preserve"> </w:t>
      </w:r>
    </w:p>
    <w:p w:rsidR="00B008D1" w:rsidRDefault="005652B5">
      <w:pPr>
        <w:rPr>
          <w:i/>
          <w:iCs/>
        </w:rPr>
      </w:pPr>
      <w:r>
        <w:rPr>
          <w:i/>
          <w:iCs/>
        </w:rPr>
        <w:t>Selection Process</w:t>
      </w:r>
    </w:p>
    <w:p w:rsidR="00B008D1" w:rsidRDefault="00B008D1">
      <w:pPr>
        <w:rPr>
          <w:rFonts w:ascii="Times New Roman" w:hAnsi="Times New Roman" w:cs="Times New Roman"/>
        </w:rPr>
      </w:pPr>
      <w:r>
        <w:t>A two stage screening process will be u</w:t>
      </w:r>
      <w:r w:rsidR="00952F5A">
        <w:t>sed: (1) co-screeners (MP and DJ</w:t>
      </w:r>
      <w:r>
        <w:t xml:space="preserve">) will review study titles and abstracts returned by database searches for potentially eligible studies, and (2) screen full-text manuscripts to confirm eligibility. Reasons for full-text study exclusion will be tracked and listed. Screeners will not be blinded to study authors, affiliated institutions, or journal titles. Screening will be assisted with the aid of a screening form (Appendix A), which will be piloted </w:t>
      </w:r>
      <w:r w:rsidR="00952F5A">
        <w:t>at each stage on a group of 30 abstracts/titles and 10 full-text articles. Screening form refinements will be</w:t>
      </w:r>
      <w:r w:rsidR="008340AC">
        <w:t xml:space="preserve"> made</w:t>
      </w:r>
      <w:r>
        <w:t xml:space="preserve"> as necessary based on research group recommendations</w:t>
      </w:r>
      <w:r w:rsidR="008340AC">
        <w:t xml:space="preserve"> and will continue to be made until pilot screening trials</w:t>
      </w:r>
      <w:r w:rsidR="00952F5A">
        <w:t xml:space="preserve"> </w:t>
      </w:r>
      <w:r w:rsidR="008340AC">
        <w:t xml:space="preserve">achieve an inter-rater agreement, </w:t>
      </w:r>
      <w:r w:rsidR="00952F5A">
        <w:t>as measured by</w:t>
      </w:r>
      <w:r w:rsidR="008340AC">
        <w:t xml:space="preserve"> the</w:t>
      </w:r>
      <w:r w:rsidR="00952F5A">
        <w:t xml:space="preserve"> Ka</w:t>
      </w:r>
      <w:r w:rsidR="008340AC">
        <w:t>ppa statistic,</w:t>
      </w:r>
      <w:r w:rsidR="00952F5A">
        <w:t xml:space="preserve"> </w:t>
      </w:r>
      <w:r w:rsidR="008340AC">
        <w:t>of</w:t>
      </w:r>
      <w:r w:rsidR="00952F5A">
        <w:t xml:space="preserve"> .80 or above (generally acknowledged as the minimal acceptable level of interrater agreement)</w:t>
      </w:r>
      <w:r>
        <w:t>.</w:t>
      </w:r>
      <w:r w:rsidR="009E13D1">
        <w:rPr>
          <w:vertAlign w:val="superscript"/>
        </w:rPr>
        <w:t>22</w:t>
      </w:r>
      <w:r w:rsidR="00FF42C7">
        <w:t xml:space="preserve"> </w:t>
      </w:r>
      <w:r w:rsidR="00665994">
        <w:t xml:space="preserve">Changes will be documented and described in the final manuscript. </w:t>
      </w:r>
      <w:r w:rsidR="00FF42C7">
        <w:t>S</w:t>
      </w:r>
      <w:r>
        <w:t>creening conflicts will be resolved through discussion between screeners or resolved by a third party (</w:t>
      </w:r>
      <w:r w:rsidR="00F07C2F">
        <w:t xml:space="preserve">DD) </w:t>
      </w:r>
      <w:r>
        <w:t>if necessary</w:t>
      </w:r>
      <w:r w:rsidR="00FF42C7">
        <w:t xml:space="preserve"> during both stages of screening</w:t>
      </w:r>
      <w:r>
        <w:t>.</w:t>
      </w:r>
    </w:p>
    <w:p w:rsidR="00B008D1" w:rsidRDefault="00B008D1">
      <w:pPr>
        <w:rPr>
          <w:rFonts w:ascii="Times New Roman" w:hAnsi="Times New Roman" w:cs="Times New Roman"/>
          <w:i/>
          <w:iCs/>
        </w:rPr>
      </w:pPr>
      <w:r>
        <w:rPr>
          <w:i/>
          <w:iCs/>
        </w:rPr>
        <w:t>Data Ch</w:t>
      </w:r>
      <w:r w:rsidR="005652B5">
        <w:rPr>
          <w:i/>
          <w:iCs/>
        </w:rPr>
        <w:t>arting Process</w:t>
      </w:r>
    </w:p>
    <w:p w:rsidR="00B008D1" w:rsidRDefault="005A0E03">
      <w:r>
        <w:t>Two authors (MP and DJ</w:t>
      </w:r>
      <w:r w:rsidR="00B008D1">
        <w:t xml:space="preserve">), with the assistance of a data </w:t>
      </w:r>
      <w:r w:rsidR="006973DB">
        <w:t>charting</w:t>
      </w:r>
      <w:r w:rsidR="00B008D1">
        <w:t xml:space="preserve"> form (Appendix B), will extract key data items needed to describe the included studies and to answer the stated research questions (see Appendix B for list of data items to be extracted). The data </w:t>
      </w:r>
      <w:r w:rsidR="006973DB">
        <w:t>charting</w:t>
      </w:r>
      <w:r w:rsidR="00B008D1">
        <w:t xml:space="preserve"> form will be piloted</w:t>
      </w:r>
      <w:r w:rsidR="00665994">
        <w:t xml:space="preserve"> on a group of 10 full-text articles</w:t>
      </w:r>
      <w:r w:rsidR="00B008D1">
        <w:t xml:space="preserve"> and refined as necessary based on research group recommendations</w:t>
      </w:r>
      <w:r w:rsidR="00665994">
        <w:t xml:space="preserve"> until interrater agreement (Kappa statistic) reaches .80 or above</w:t>
      </w:r>
      <w:r w:rsidR="00B008D1">
        <w:rPr>
          <w:rFonts w:ascii="Times New Roman" w:hAnsi="Times New Roman" w:cs="Times New Roman"/>
        </w:rPr>
        <w:t>.</w:t>
      </w:r>
      <w:r w:rsidR="00B008D1">
        <w:t xml:space="preserve"> Changes will be documented and described in the final manuscript.</w:t>
      </w:r>
    </w:p>
    <w:p w:rsidR="00B008D1" w:rsidRDefault="00B008D1">
      <w:r>
        <w:t xml:space="preserve">During the data </w:t>
      </w:r>
      <w:r w:rsidR="006973DB">
        <w:t>charting</w:t>
      </w:r>
      <w:r>
        <w:t xml:space="preserve"> process, an attempt will be made to classify study outcomes into one of four categories: barriers and adverse events, methodological challenges, patient reported outcomes (non-health), and health outcomes. Unlike a systematic review, no study outcome will be given priority over another. An assistive document (Appendix C) will be used to help with the categorization of outcomes. </w:t>
      </w:r>
      <w:r>
        <w:lastRenderedPageBreak/>
        <w:t>Data extraction conflicts will be resolved through discussion between screeners or resolved by a third party (</w:t>
      </w:r>
      <w:r w:rsidRPr="003E71F1">
        <w:t>DD</w:t>
      </w:r>
      <w:r>
        <w:t xml:space="preserve">) if necessary. </w:t>
      </w:r>
    </w:p>
    <w:p w:rsidR="00B008D1" w:rsidRDefault="005652B5">
      <w:pPr>
        <w:pStyle w:val="Heading2"/>
      </w:pPr>
      <w:r>
        <w:t>Risk of Bias</w:t>
      </w:r>
    </w:p>
    <w:p w:rsidR="00B008D1" w:rsidRPr="007245B8" w:rsidRDefault="00B008D1">
      <w:pPr>
        <w:rPr>
          <w:vertAlign w:val="superscript"/>
        </w:rPr>
      </w:pPr>
      <w:r>
        <w:t>As per current guidelines, no risk of bias assessment will be perf</w:t>
      </w:r>
      <w:r w:rsidR="007245B8">
        <w:t>ormed for the included studies</w:t>
      </w:r>
      <w:r>
        <w:t>.</w:t>
      </w:r>
      <w:r w:rsidR="007245B8">
        <w:rPr>
          <w:vertAlign w:val="superscript"/>
        </w:rPr>
        <w:t>19</w:t>
      </w:r>
    </w:p>
    <w:p w:rsidR="00B008D1" w:rsidRDefault="00B008D1">
      <w:pPr>
        <w:rPr>
          <w:rFonts w:ascii="Times New Roman" w:hAnsi="Times New Roman" w:cs="Times New Roman"/>
          <w:i/>
          <w:iCs/>
        </w:rPr>
      </w:pPr>
      <w:r>
        <w:rPr>
          <w:i/>
          <w:iCs/>
        </w:rPr>
        <w:t>Presentation of Results</w:t>
      </w:r>
    </w:p>
    <w:p w:rsidR="00B008D1" w:rsidRDefault="006973DB">
      <w:r>
        <w:t>Determining</w:t>
      </w:r>
      <w:r w:rsidR="00B008D1">
        <w:t xml:space="preserve"> how to best present the results of a scoping review is an iterative process </w:t>
      </w:r>
      <w:r>
        <w:t>where</w:t>
      </w:r>
      <w:r w:rsidR="00B008D1">
        <w:t xml:space="preserve"> the </w:t>
      </w:r>
      <w:r>
        <w:t>most logical</w:t>
      </w:r>
      <w:r w:rsidR="00B008D1">
        <w:t xml:space="preserve"> approach </w:t>
      </w:r>
      <w:r>
        <w:t>becomes</w:t>
      </w:r>
      <w:r w:rsidR="00B008D1">
        <w:t xml:space="preserve"> clearer as the data charting process comes closer to being completed. Therefore the planned presentation of results outlined here is expected to be refined throughout the study process based on d</w:t>
      </w:r>
      <w:r>
        <w:t xml:space="preserve">iscussion between study members. Changes to the existing approach </w:t>
      </w:r>
      <w:r w:rsidR="00B008D1">
        <w:t xml:space="preserve">will be </w:t>
      </w:r>
      <w:r w:rsidR="006F71B6">
        <w:t>documented</w:t>
      </w:r>
      <w:r w:rsidR="00B008D1">
        <w:t xml:space="preserve"> and </w:t>
      </w:r>
      <w:r w:rsidR="006F71B6">
        <w:t xml:space="preserve">described </w:t>
      </w:r>
      <w:r w:rsidR="00B008D1">
        <w:t xml:space="preserve">in the final manuscript. </w:t>
      </w:r>
    </w:p>
    <w:p w:rsidR="00B008D1" w:rsidRDefault="00B008D1">
      <w:pPr>
        <w:rPr>
          <w:rFonts w:ascii="Times New Roman" w:hAnsi="Times New Roman" w:cs="Times New Roman"/>
        </w:rPr>
      </w:pPr>
      <w:r>
        <w:t>Search results will be summarized narratively and</w:t>
      </w:r>
      <w:r w:rsidR="007245B8">
        <w:t xml:space="preserve"> using the PRISMA flow diagram</w:t>
      </w:r>
      <w:r>
        <w:t xml:space="preserve"> </w:t>
      </w:r>
      <w:r w:rsidR="007245B8">
        <w:t>(</w:t>
      </w:r>
      <w:r>
        <w:rPr>
          <w:color w:val="000000"/>
        </w:rPr>
        <w:t>Figure 1</w:t>
      </w:r>
      <w:r>
        <w:t>).</w:t>
      </w:r>
      <w:r w:rsidR="009E13D1">
        <w:rPr>
          <w:vertAlign w:val="superscript"/>
        </w:rPr>
        <w:t>23</w:t>
      </w:r>
      <w:r>
        <w:t xml:space="preserve"> Key study characteristics will summarized narratively and in Table 1 to give readers a quick understanding of the scope of the current evidence. The next three sections will narratively summarize information related to the three study questions stated previously. Table 2 will be used to summarize attempted interventions, table 3 to summarize barriers and adverse events, and table 4 to summarize methodological barriers encountered by the included studies. </w:t>
      </w:r>
      <w:r w:rsidR="006F71B6">
        <w:t xml:space="preserve">A final section focusing on health outcomes will also be included. </w:t>
      </w:r>
    </w:p>
    <w:p w:rsidR="00B008D1" w:rsidRDefault="004957E9">
      <w:pPr>
        <w:rPr>
          <w:i/>
          <w:iCs/>
        </w:rPr>
      </w:pPr>
      <w:r>
        <w:rPr>
          <w:rFonts w:ascii="Times New Roman" w:hAnsi="Times New Roman" w:cs="Times New Roman"/>
          <w:noProof/>
        </w:rPr>
        <w:lastRenderedPageBreak/>
        <w:drawing>
          <wp:inline distT="0" distB="0" distL="0" distR="0">
            <wp:extent cx="5125085" cy="5103495"/>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l="24771" t="7666" r="25870" b="16234"/>
                    <a:stretch>
                      <a:fillRect/>
                    </a:stretch>
                  </pic:blipFill>
                  <pic:spPr bwMode="auto">
                    <a:xfrm>
                      <a:off x="0" y="0"/>
                      <a:ext cx="5125085" cy="5103495"/>
                    </a:xfrm>
                    <a:prstGeom prst="rect">
                      <a:avLst/>
                    </a:prstGeom>
                    <a:noFill/>
                    <a:ln>
                      <a:noFill/>
                    </a:ln>
                  </pic:spPr>
                </pic:pic>
              </a:graphicData>
            </a:graphic>
          </wp:inline>
        </w:drawing>
      </w:r>
    </w:p>
    <w:p w:rsidR="00B008D1" w:rsidRDefault="00B008D1">
      <w:pPr>
        <w:rPr>
          <w:b/>
          <w:bCs/>
        </w:rPr>
      </w:pPr>
      <w:r>
        <w:rPr>
          <w:b/>
          <w:bCs/>
        </w:rPr>
        <w:t>Figure 1. PRISMA flow chart for reporting systematic search results.</w:t>
      </w:r>
    </w:p>
    <w:p w:rsidR="00B008D1" w:rsidRDefault="00B008D1">
      <w:pPr>
        <w:rPr>
          <w:i/>
          <w:iCs/>
        </w:rPr>
      </w:pPr>
      <w:r>
        <w:rPr>
          <w:i/>
          <w:iCs/>
        </w:rPr>
        <w:t>Discussion</w:t>
      </w:r>
    </w:p>
    <w:p w:rsidR="00B008D1" w:rsidRDefault="006F71B6">
      <w:r>
        <w:t>A</w:t>
      </w:r>
      <w:r w:rsidR="00B008D1">
        <w:t xml:space="preserve">nswers </w:t>
      </w:r>
      <w:r>
        <w:t xml:space="preserve">to </w:t>
      </w:r>
      <w:r w:rsidR="00B008D1">
        <w:t xml:space="preserve">the three research questions </w:t>
      </w:r>
      <w:r>
        <w:t>and preliminary evidence of effectiveness</w:t>
      </w:r>
      <w:r w:rsidR="00B008D1">
        <w:t xml:space="preserve"> </w:t>
      </w:r>
      <w:r>
        <w:t xml:space="preserve">will be discussed. </w:t>
      </w:r>
      <w:r w:rsidR="00B008D1">
        <w:t>Limitations of the</w:t>
      </w:r>
      <w:r>
        <w:t xml:space="preserve"> included studies and of our</w:t>
      </w:r>
      <w:r w:rsidR="00B008D1">
        <w:t xml:space="preserve"> review will be covered</w:t>
      </w:r>
      <w:r w:rsidR="00D8572C">
        <w:t xml:space="preserve"> including a discussion of </w:t>
      </w:r>
      <w:r>
        <w:t>research gaps</w:t>
      </w:r>
      <w:r w:rsidR="00D8572C">
        <w:t>. Study authors will make</w:t>
      </w:r>
      <w:r w:rsidR="00B008D1">
        <w:t xml:space="preserve"> </w:t>
      </w:r>
      <w:r w:rsidR="00D8572C">
        <w:t>r</w:t>
      </w:r>
      <w:r w:rsidR="00B008D1">
        <w:t xml:space="preserve">ecommendations for future research </w:t>
      </w:r>
      <w:r w:rsidR="00D8572C">
        <w:t>and comment of</w:t>
      </w:r>
      <w:r w:rsidR="00B008D1">
        <w:t xml:space="preserve"> the </w:t>
      </w:r>
      <w:r w:rsidR="00D8572C">
        <w:t>appropriateness</w:t>
      </w:r>
      <w:r w:rsidR="00B008D1">
        <w:t xml:space="preserve"> of conducting </w:t>
      </w:r>
      <w:r w:rsidR="00D8572C">
        <w:t>a systematic review of MTBTs following stroke</w:t>
      </w:r>
      <w:r w:rsidR="00B008D1">
        <w:t xml:space="preserve">. </w:t>
      </w:r>
    </w:p>
    <w:p w:rsidR="00B008D1" w:rsidRDefault="00B008D1">
      <w:pPr>
        <w:rPr>
          <w:rFonts w:ascii="Times New Roman" w:hAnsi="Times New Roman" w:cs="Times New Roman"/>
        </w:rPr>
      </w:pPr>
    </w:p>
    <w:p w:rsidR="00B008D1" w:rsidRPr="007245B8" w:rsidRDefault="00B008D1">
      <w:pPr>
        <w:pStyle w:val="Heading1"/>
        <w:pBdr>
          <w:bottom w:val="single" w:sz="12" w:space="1" w:color="auto"/>
        </w:pBdr>
        <w:jc w:val="center"/>
        <w:rPr>
          <w:rFonts w:asciiTheme="minorHAnsi" w:hAnsiTheme="minorHAnsi" w:cstheme="minorHAnsi"/>
        </w:rPr>
      </w:pPr>
      <w:r w:rsidRPr="007245B8">
        <w:rPr>
          <w:rFonts w:asciiTheme="minorHAnsi" w:hAnsiTheme="minorHAnsi" w:cstheme="minorHAnsi"/>
        </w:rPr>
        <w:t>FINAL NOTES ON METHODOLOGY</w:t>
      </w:r>
    </w:p>
    <w:p w:rsidR="00B008D1" w:rsidRPr="007245B8" w:rsidRDefault="00B008D1">
      <w:pPr>
        <w:rPr>
          <w:rFonts w:asciiTheme="minorHAnsi" w:hAnsiTheme="minorHAnsi" w:cstheme="minorHAnsi"/>
          <w:vertAlign w:val="superscript"/>
        </w:rPr>
      </w:pPr>
      <w:r w:rsidRPr="007245B8">
        <w:rPr>
          <w:rFonts w:asciiTheme="minorHAnsi" w:hAnsiTheme="minorHAnsi" w:cstheme="minorHAnsi"/>
        </w:rPr>
        <w:t xml:space="preserve">There is currently no guidance document equivalent to PRISMA-P for the development of scoping review protocols. However, in order to create a methodological robust scoping review, this protocol was developed with the assistance of one the most current </w:t>
      </w:r>
      <w:r w:rsidR="007245B8" w:rsidRPr="007245B8">
        <w:rPr>
          <w:rFonts w:asciiTheme="minorHAnsi" w:hAnsiTheme="minorHAnsi" w:cstheme="minorHAnsi"/>
        </w:rPr>
        <w:t>guidelines for scoping reviews</w:t>
      </w:r>
      <w:r w:rsidRPr="007245B8">
        <w:rPr>
          <w:rFonts w:asciiTheme="minorHAnsi" w:hAnsiTheme="minorHAnsi" w:cstheme="minorHAnsi"/>
        </w:rPr>
        <w:t>,</w:t>
      </w:r>
      <w:r w:rsidR="007245B8" w:rsidRPr="007245B8">
        <w:rPr>
          <w:rFonts w:asciiTheme="minorHAnsi" w:hAnsiTheme="minorHAnsi" w:cstheme="minorHAnsi"/>
          <w:vertAlign w:val="superscript"/>
        </w:rPr>
        <w:t>19</w:t>
      </w:r>
      <w:r w:rsidRPr="007245B8">
        <w:rPr>
          <w:rFonts w:asciiTheme="minorHAnsi" w:hAnsiTheme="minorHAnsi" w:cstheme="minorHAnsi"/>
        </w:rPr>
        <w:t xml:space="preserve"> recommendations based on sco</w:t>
      </w:r>
      <w:r w:rsidR="007245B8" w:rsidRPr="007245B8">
        <w:rPr>
          <w:rFonts w:asciiTheme="minorHAnsi" w:hAnsiTheme="minorHAnsi" w:cstheme="minorHAnsi"/>
        </w:rPr>
        <w:t>ping reviews of scoping reviews</w:t>
      </w:r>
      <w:r w:rsidRPr="007245B8">
        <w:rPr>
          <w:rFonts w:asciiTheme="minorHAnsi" w:hAnsiTheme="minorHAnsi" w:cstheme="minorHAnsi"/>
        </w:rPr>
        <w:t>,</w:t>
      </w:r>
      <w:r w:rsidR="009E13D1">
        <w:rPr>
          <w:rFonts w:asciiTheme="minorHAnsi" w:hAnsiTheme="minorHAnsi" w:cstheme="minorHAnsi"/>
          <w:vertAlign w:val="superscript"/>
        </w:rPr>
        <w:t>24,25</w:t>
      </w:r>
      <w:r w:rsidRPr="007245B8">
        <w:rPr>
          <w:rFonts w:asciiTheme="minorHAnsi" w:hAnsiTheme="minorHAnsi" w:cstheme="minorHAnsi"/>
        </w:rPr>
        <w:t xml:space="preserve"> and </w:t>
      </w:r>
      <w:r w:rsidR="007245B8" w:rsidRPr="007245B8">
        <w:rPr>
          <w:rFonts w:asciiTheme="minorHAnsi" w:hAnsiTheme="minorHAnsi" w:cstheme="minorHAnsi"/>
        </w:rPr>
        <w:t>PRISMA-P where applicable.</w:t>
      </w:r>
      <w:r w:rsidR="009E13D1">
        <w:rPr>
          <w:rFonts w:asciiTheme="minorHAnsi" w:hAnsiTheme="minorHAnsi" w:cstheme="minorHAnsi"/>
          <w:vertAlign w:val="superscript"/>
        </w:rPr>
        <w:t>23</w:t>
      </w:r>
    </w:p>
    <w:p w:rsidR="00B008D1" w:rsidRDefault="00B008D1">
      <w:pPr>
        <w:rPr>
          <w:rFonts w:ascii="Times New Roman" w:hAnsi="Times New Roman" w:cs="Times New Roman"/>
          <w:b/>
          <w:bCs/>
        </w:rPr>
      </w:pPr>
    </w:p>
    <w:p w:rsidR="00B008D1" w:rsidRPr="007245B8" w:rsidRDefault="00B008D1">
      <w:pPr>
        <w:pBdr>
          <w:bottom w:val="single" w:sz="12" w:space="1" w:color="auto"/>
        </w:pBdr>
        <w:jc w:val="center"/>
        <w:rPr>
          <w:rFonts w:asciiTheme="minorHAnsi" w:hAnsiTheme="minorHAnsi" w:cstheme="minorHAnsi"/>
          <w:b/>
          <w:bCs/>
        </w:rPr>
      </w:pPr>
      <w:r w:rsidRPr="007245B8">
        <w:rPr>
          <w:rFonts w:asciiTheme="minorHAnsi" w:hAnsiTheme="minorHAnsi" w:cstheme="minorHAnsi"/>
          <w:b/>
          <w:bCs/>
        </w:rPr>
        <w:lastRenderedPageBreak/>
        <w:t>RFERENCES</w:t>
      </w:r>
    </w:p>
    <w:p w:rsidR="005707B2" w:rsidRPr="007245B8" w:rsidRDefault="005707B2" w:rsidP="005707B2">
      <w:pPr>
        <w:numPr>
          <w:ilvl w:val="0"/>
          <w:numId w:val="6"/>
        </w:numPr>
        <w:rPr>
          <w:rFonts w:asciiTheme="minorHAnsi" w:hAnsiTheme="minorHAnsi" w:cstheme="minorHAnsi"/>
        </w:rPr>
      </w:pPr>
      <w:r w:rsidRPr="007245B8">
        <w:rPr>
          <w:rFonts w:asciiTheme="minorHAnsi" w:hAnsiTheme="minorHAnsi" w:cstheme="minorHAnsi"/>
        </w:rPr>
        <w:t xml:space="preserve">Salter K, </w:t>
      </w:r>
      <w:proofErr w:type="spellStart"/>
      <w:r w:rsidRPr="007245B8">
        <w:rPr>
          <w:rFonts w:asciiTheme="minorHAnsi" w:hAnsiTheme="minorHAnsi" w:cstheme="minorHAnsi"/>
        </w:rPr>
        <w:t>Teasell</w:t>
      </w:r>
      <w:proofErr w:type="spellEnd"/>
      <w:r w:rsidRPr="007245B8">
        <w:rPr>
          <w:rFonts w:asciiTheme="minorHAnsi" w:hAnsiTheme="minorHAnsi" w:cstheme="minorHAnsi"/>
        </w:rPr>
        <w:t xml:space="preserve"> R, Foley N, Allen L. Evidence based systematic review of stroke rehabilitation: Cognitive disorders and apraxia. Last updated July 2013. Retrieved from: </w:t>
      </w:r>
      <w:hyperlink r:id="rId7" w:history="1">
        <w:r w:rsidRPr="007245B8">
          <w:rPr>
            <w:rStyle w:val="Hyperlink"/>
            <w:rFonts w:asciiTheme="minorHAnsi" w:hAnsiTheme="minorHAnsi" w:cstheme="minorHAnsi"/>
          </w:rPr>
          <w:t>http://www.ebrsr.com/evidence-review/12-cognitive-disorders-and-apraxia</w:t>
        </w:r>
      </w:hyperlink>
      <w:r w:rsidRPr="007245B8">
        <w:rPr>
          <w:rFonts w:asciiTheme="minorHAnsi" w:hAnsiTheme="minorHAnsi" w:cstheme="minorHAnsi"/>
        </w:rPr>
        <w:t>.</w:t>
      </w:r>
    </w:p>
    <w:p w:rsidR="005707B2" w:rsidRPr="007245B8" w:rsidRDefault="005707B2" w:rsidP="005707B2">
      <w:pPr>
        <w:numPr>
          <w:ilvl w:val="0"/>
          <w:numId w:val="6"/>
        </w:numPr>
        <w:rPr>
          <w:rFonts w:asciiTheme="minorHAnsi" w:hAnsiTheme="minorHAnsi" w:cstheme="minorHAnsi"/>
        </w:rPr>
      </w:pPr>
      <w:r w:rsidRPr="007245B8">
        <w:rPr>
          <w:rFonts w:asciiTheme="minorHAnsi" w:hAnsiTheme="minorHAnsi" w:cstheme="minorHAnsi"/>
        </w:rPr>
        <w:t xml:space="preserve">Salter K, </w:t>
      </w:r>
      <w:proofErr w:type="spellStart"/>
      <w:r w:rsidRPr="007245B8">
        <w:rPr>
          <w:rFonts w:asciiTheme="minorHAnsi" w:hAnsiTheme="minorHAnsi" w:cstheme="minorHAnsi"/>
        </w:rPr>
        <w:t>Teasell</w:t>
      </w:r>
      <w:proofErr w:type="spellEnd"/>
      <w:r w:rsidRPr="007245B8">
        <w:rPr>
          <w:rFonts w:asciiTheme="minorHAnsi" w:hAnsiTheme="minorHAnsi" w:cstheme="minorHAnsi"/>
        </w:rPr>
        <w:t xml:space="preserve"> R, Foley N, Allen L. Evidence based systematic review of stroke rehabilitation: Aphasia. Last updated September 2013. Retrieved from: </w:t>
      </w:r>
      <w:hyperlink r:id="rId8" w:history="1">
        <w:r w:rsidRPr="007245B8">
          <w:rPr>
            <w:rStyle w:val="Hyperlink"/>
            <w:rFonts w:asciiTheme="minorHAnsi" w:hAnsiTheme="minorHAnsi" w:cstheme="minorHAnsi"/>
          </w:rPr>
          <w:t>http://www.ebrsr.com/evidence-review/14-aphasia</w:t>
        </w:r>
      </w:hyperlink>
      <w:r w:rsidRPr="007245B8">
        <w:rPr>
          <w:rFonts w:asciiTheme="minorHAnsi" w:hAnsiTheme="minorHAnsi" w:cstheme="minorHAnsi"/>
        </w:rPr>
        <w:t>.</w:t>
      </w:r>
    </w:p>
    <w:p w:rsidR="005707B2" w:rsidRPr="007245B8" w:rsidRDefault="005707B2" w:rsidP="005707B2">
      <w:pPr>
        <w:numPr>
          <w:ilvl w:val="0"/>
          <w:numId w:val="6"/>
        </w:numPr>
        <w:rPr>
          <w:rFonts w:asciiTheme="minorHAnsi" w:hAnsiTheme="minorHAnsi" w:cstheme="minorHAnsi"/>
        </w:rPr>
      </w:pPr>
      <w:r w:rsidRPr="007245B8">
        <w:rPr>
          <w:rFonts w:asciiTheme="minorHAnsi" w:hAnsiTheme="minorHAnsi" w:cstheme="minorHAnsi"/>
        </w:rPr>
        <w:t xml:space="preserve">Nakayama H, Jorgensen HS, </w:t>
      </w:r>
      <w:proofErr w:type="spellStart"/>
      <w:r w:rsidRPr="007245B8">
        <w:rPr>
          <w:rFonts w:asciiTheme="minorHAnsi" w:hAnsiTheme="minorHAnsi" w:cstheme="minorHAnsi"/>
        </w:rPr>
        <w:t>Raaschou</w:t>
      </w:r>
      <w:proofErr w:type="spellEnd"/>
      <w:r w:rsidRPr="007245B8">
        <w:rPr>
          <w:rFonts w:asciiTheme="minorHAnsi" w:hAnsiTheme="minorHAnsi" w:cstheme="minorHAnsi"/>
        </w:rPr>
        <w:t xml:space="preserve"> HO, Olsen TS. Recovery of Upper Extremity Function in Stroke Patients: The Copenhagen Stroke Study. </w:t>
      </w:r>
      <w:r w:rsidRPr="007245B8">
        <w:rPr>
          <w:rFonts w:asciiTheme="minorHAnsi" w:hAnsiTheme="minorHAnsi" w:cstheme="minorHAnsi"/>
          <w:i/>
        </w:rPr>
        <w:t xml:space="preserve">Arch Phys Med </w:t>
      </w:r>
      <w:proofErr w:type="spellStart"/>
      <w:r w:rsidRPr="007245B8">
        <w:rPr>
          <w:rFonts w:asciiTheme="minorHAnsi" w:hAnsiTheme="minorHAnsi" w:cstheme="minorHAnsi"/>
          <w:i/>
        </w:rPr>
        <w:t>Rehabil</w:t>
      </w:r>
      <w:proofErr w:type="spellEnd"/>
      <w:r w:rsidRPr="007245B8">
        <w:rPr>
          <w:rFonts w:asciiTheme="minorHAnsi" w:hAnsiTheme="minorHAnsi" w:cstheme="minorHAnsi"/>
          <w:i/>
        </w:rPr>
        <w:t>.</w:t>
      </w:r>
      <w:r w:rsidR="008A130B">
        <w:rPr>
          <w:rFonts w:asciiTheme="minorHAnsi" w:hAnsiTheme="minorHAnsi" w:cstheme="minorHAnsi"/>
        </w:rPr>
        <w:t xml:space="preserve"> 1994</w:t>
      </w:r>
      <w:proofErr w:type="gramStart"/>
      <w:r w:rsidR="008A130B">
        <w:rPr>
          <w:rFonts w:asciiTheme="minorHAnsi" w:hAnsiTheme="minorHAnsi" w:cstheme="minorHAnsi"/>
        </w:rPr>
        <w:t>;75</w:t>
      </w:r>
      <w:proofErr w:type="gramEnd"/>
      <w:r w:rsidR="008A130B">
        <w:rPr>
          <w:rFonts w:asciiTheme="minorHAnsi" w:hAnsiTheme="minorHAnsi" w:cstheme="minorHAnsi"/>
        </w:rPr>
        <w:t>;</w:t>
      </w:r>
      <w:r w:rsidRPr="007245B8">
        <w:rPr>
          <w:rFonts w:asciiTheme="minorHAnsi" w:hAnsiTheme="minorHAnsi" w:cstheme="minorHAnsi"/>
        </w:rPr>
        <w:t xml:space="preserve">394-398. </w:t>
      </w:r>
    </w:p>
    <w:p w:rsidR="005707B2" w:rsidRPr="007245B8" w:rsidRDefault="005707B2" w:rsidP="005707B2">
      <w:pPr>
        <w:numPr>
          <w:ilvl w:val="0"/>
          <w:numId w:val="6"/>
        </w:numPr>
        <w:rPr>
          <w:rFonts w:asciiTheme="minorHAnsi" w:hAnsiTheme="minorHAnsi" w:cstheme="minorHAnsi"/>
        </w:rPr>
      </w:pPr>
      <w:r w:rsidRPr="007245B8">
        <w:rPr>
          <w:rFonts w:asciiTheme="minorHAnsi" w:hAnsiTheme="minorHAnsi" w:cstheme="minorHAnsi"/>
        </w:rPr>
        <w:t xml:space="preserve">Jorgensen HS, Nakayama H, </w:t>
      </w:r>
      <w:proofErr w:type="spellStart"/>
      <w:r w:rsidRPr="007245B8">
        <w:rPr>
          <w:rFonts w:asciiTheme="minorHAnsi" w:hAnsiTheme="minorHAnsi" w:cstheme="minorHAnsi"/>
        </w:rPr>
        <w:t>Raaschou</w:t>
      </w:r>
      <w:proofErr w:type="spellEnd"/>
      <w:r w:rsidRPr="007245B8">
        <w:rPr>
          <w:rFonts w:asciiTheme="minorHAnsi" w:hAnsiTheme="minorHAnsi" w:cstheme="minorHAnsi"/>
        </w:rPr>
        <w:t xml:space="preserve"> HO, Olsen TS. Recovery of Walking Function in Stroke Patients: The Copenhagen Stroke Study. </w:t>
      </w:r>
      <w:r w:rsidRPr="007245B8">
        <w:rPr>
          <w:rFonts w:asciiTheme="minorHAnsi" w:hAnsiTheme="minorHAnsi" w:cstheme="minorHAnsi"/>
          <w:i/>
        </w:rPr>
        <w:t xml:space="preserve">Arch Phys Med </w:t>
      </w:r>
      <w:proofErr w:type="spellStart"/>
      <w:r w:rsidRPr="007245B8">
        <w:rPr>
          <w:rFonts w:asciiTheme="minorHAnsi" w:hAnsiTheme="minorHAnsi" w:cstheme="minorHAnsi"/>
          <w:i/>
        </w:rPr>
        <w:t>Rehabil</w:t>
      </w:r>
      <w:proofErr w:type="spellEnd"/>
      <w:r w:rsidRPr="007245B8">
        <w:rPr>
          <w:rFonts w:asciiTheme="minorHAnsi" w:hAnsiTheme="minorHAnsi" w:cstheme="minorHAnsi"/>
          <w:i/>
        </w:rPr>
        <w:t>.</w:t>
      </w:r>
      <w:r w:rsidR="008A130B">
        <w:rPr>
          <w:rFonts w:asciiTheme="minorHAnsi" w:hAnsiTheme="minorHAnsi" w:cstheme="minorHAnsi"/>
        </w:rPr>
        <w:t xml:space="preserve"> 1995</w:t>
      </w:r>
      <w:proofErr w:type="gramStart"/>
      <w:r w:rsidR="008A130B">
        <w:rPr>
          <w:rFonts w:asciiTheme="minorHAnsi" w:hAnsiTheme="minorHAnsi" w:cstheme="minorHAnsi"/>
        </w:rPr>
        <w:t>;76</w:t>
      </w:r>
      <w:proofErr w:type="gramEnd"/>
      <w:r w:rsidR="008A130B">
        <w:rPr>
          <w:rFonts w:asciiTheme="minorHAnsi" w:hAnsiTheme="minorHAnsi" w:cstheme="minorHAnsi"/>
        </w:rPr>
        <w:t>;</w:t>
      </w:r>
      <w:r w:rsidRPr="007245B8">
        <w:rPr>
          <w:rFonts w:asciiTheme="minorHAnsi" w:hAnsiTheme="minorHAnsi" w:cstheme="minorHAnsi"/>
        </w:rPr>
        <w:t xml:space="preserve">27-32. </w:t>
      </w:r>
    </w:p>
    <w:p w:rsidR="005707B2" w:rsidRPr="007245B8" w:rsidRDefault="005707B2" w:rsidP="005707B2">
      <w:pPr>
        <w:numPr>
          <w:ilvl w:val="0"/>
          <w:numId w:val="6"/>
        </w:numPr>
        <w:rPr>
          <w:rFonts w:asciiTheme="minorHAnsi" w:hAnsiTheme="minorHAnsi" w:cstheme="minorHAnsi"/>
          <w:snapToGrid w:val="0"/>
        </w:rPr>
      </w:pPr>
      <w:r w:rsidRPr="007245B8">
        <w:rPr>
          <w:rFonts w:asciiTheme="minorHAnsi" w:hAnsiTheme="minorHAnsi" w:cstheme="minorHAnsi"/>
        </w:rPr>
        <w:t xml:space="preserve">Hackett ML, Pickles K. Part I: frequency of depression after stroke: an updated systematic review and meta-analysis of observational studies.  </w:t>
      </w:r>
      <w:r w:rsidRPr="007245B8">
        <w:rPr>
          <w:rFonts w:asciiTheme="minorHAnsi" w:hAnsiTheme="minorHAnsi" w:cstheme="minorHAnsi"/>
          <w:i/>
          <w:iCs/>
        </w:rPr>
        <w:t>World Stroke Organization.</w:t>
      </w:r>
      <w:r w:rsidR="008A130B">
        <w:rPr>
          <w:rFonts w:asciiTheme="minorHAnsi" w:hAnsiTheme="minorHAnsi" w:cstheme="minorHAnsi"/>
        </w:rPr>
        <w:t xml:space="preserve"> 2014</w:t>
      </w:r>
      <w:proofErr w:type="gramStart"/>
      <w:r w:rsidR="008A130B">
        <w:rPr>
          <w:rFonts w:asciiTheme="minorHAnsi" w:hAnsiTheme="minorHAnsi" w:cstheme="minorHAnsi"/>
        </w:rPr>
        <w:t>;9</w:t>
      </w:r>
      <w:proofErr w:type="gramEnd"/>
      <w:r w:rsidR="008A130B">
        <w:rPr>
          <w:rFonts w:asciiTheme="minorHAnsi" w:hAnsiTheme="minorHAnsi" w:cstheme="minorHAnsi"/>
        </w:rPr>
        <w:t>;</w:t>
      </w:r>
      <w:r w:rsidRPr="007245B8">
        <w:rPr>
          <w:rFonts w:asciiTheme="minorHAnsi" w:hAnsiTheme="minorHAnsi" w:cstheme="minorHAnsi"/>
        </w:rPr>
        <w:t xml:space="preserve">1017-1025. </w:t>
      </w:r>
      <w:proofErr w:type="spellStart"/>
      <w:r w:rsidRPr="007245B8">
        <w:rPr>
          <w:rFonts w:asciiTheme="minorHAnsi" w:hAnsiTheme="minorHAnsi" w:cstheme="minorHAnsi"/>
        </w:rPr>
        <w:t>doi</w:t>
      </w:r>
      <w:proofErr w:type="spellEnd"/>
      <w:r w:rsidRPr="007245B8">
        <w:rPr>
          <w:rFonts w:asciiTheme="minorHAnsi" w:hAnsiTheme="minorHAnsi" w:cstheme="minorHAnsi"/>
        </w:rPr>
        <w:t>: 10.1111/ijs.12357</w:t>
      </w:r>
    </w:p>
    <w:p w:rsidR="005707B2" w:rsidRPr="007245B8" w:rsidRDefault="005707B2" w:rsidP="005707B2">
      <w:pPr>
        <w:numPr>
          <w:ilvl w:val="0"/>
          <w:numId w:val="6"/>
        </w:numPr>
        <w:rPr>
          <w:rFonts w:asciiTheme="minorHAnsi" w:hAnsiTheme="minorHAnsi" w:cstheme="minorHAnsi"/>
          <w:snapToGrid w:val="0"/>
        </w:rPr>
      </w:pPr>
      <w:proofErr w:type="spellStart"/>
      <w:r w:rsidRPr="007245B8">
        <w:rPr>
          <w:rFonts w:asciiTheme="minorHAnsi" w:hAnsiTheme="minorHAnsi" w:cstheme="minorHAnsi"/>
        </w:rPr>
        <w:t>Teasell</w:t>
      </w:r>
      <w:proofErr w:type="spellEnd"/>
      <w:r w:rsidRPr="007245B8">
        <w:rPr>
          <w:rFonts w:asciiTheme="minorHAnsi" w:hAnsiTheme="minorHAnsi" w:cstheme="minorHAnsi"/>
        </w:rPr>
        <w:t xml:space="preserve"> R, Hussein N. Evidence based systematic review of stroke rehabilitation: Background concepts in stroke rehabilitation. Last updated November 2013. Retrieved from: http://www.ebrsr.com/evidence-review/3-background-concepts-stroke-rehabilitation.</w:t>
      </w:r>
    </w:p>
    <w:p w:rsidR="005707B2" w:rsidRPr="007245B8" w:rsidRDefault="005707B2" w:rsidP="005707B2">
      <w:pPr>
        <w:numPr>
          <w:ilvl w:val="0"/>
          <w:numId w:val="6"/>
        </w:numPr>
        <w:rPr>
          <w:rFonts w:asciiTheme="minorHAnsi" w:hAnsiTheme="minorHAnsi" w:cstheme="minorHAnsi"/>
          <w:snapToGrid w:val="0"/>
        </w:rPr>
      </w:pPr>
      <w:proofErr w:type="spellStart"/>
      <w:r w:rsidRPr="007245B8">
        <w:rPr>
          <w:rFonts w:asciiTheme="minorHAnsi" w:hAnsiTheme="minorHAnsi" w:cstheme="minorHAnsi"/>
          <w:snapToGrid w:val="0"/>
        </w:rPr>
        <w:t>Feigin</w:t>
      </w:r>
      <w:proofErr w:type="spellEnd"/>
      <w:r w:rsidRPr="007245B8">
        <w:rPr>
          <w:rFonts w:asciiTheme="minorHAnsi" w:hAnsiTheme="minorHAnsi" w:cstheme="minorHAnsi"/>
          <w:snapToGrid w:val="0"/>
        </w:rPr>
        <w:t xml:space="preserve"> VL, </w:t>
      </w:r>
      <w:proofErr w:type="spellStart"/>
      <w:r w:rsidRPr="007245B8">
        <w:rPr>
          <w:rFonts w:asciiTheme="minorHAnsi" w:hAnsiTheme="minorHAnsi" w:cstheme="minorHAnsi"/>
          <w:snapToGrid w:val="0"/>
        </w:rPr>
        <w:t>Forouzanfar</w:t>
      </w:r>
      <w:proofErr w:type="spellEnd"/>
      <w:r w:rsidRPr="007245B8">
        <w:rPr>
          <w:rFonts w:asciiTheme="minorHAnsi" w:hAnsiTheme="minorHAnsi" w:cstheme="minorHAnsi"/>
          <w:snapToGrid w:val="0"/>
        </w:rPr>
        <w:t xml:space="preserve"> MH, </w:t>
      </w:r>
      <w:proofErr w:type="spellStart"/>
      <w:r w:rsidRPr="007245B8">
        <w:rPr>
          <w:rFonts w:asciiTheme="minorHAnsi" w:hAnsiTheme="minorHAnsi" w:cstheme="minorHAnsi"/>
          <w:snapToGrid w:val="0"/>
        </w:rPr>
        <w:t>Krishnamurthi</w:t>
      </w:r>
      <w:proofErr w:type="spellEnd"/>
      <w:r w:rsidRPr="007245B8">
        <w:rPr>
          <w:rFonts w:asciiTheme="minorHAnsi" w:hAnsiTheme="minorHAnsi" w:cstheme="minorHAnsi"/>
          <w:snapToGrid w:val="0"/>
        </w:rPr>
        <w:t xml:space="preserve"> R, et al. Global and regional burden of stroke during 1990-2010: findings from the Global Burden of Disease Study 2010. Lancet. 2014</w:t>
      </w:r>
      <w:proofErr w:type="gramStart"/>
      <w:r w:rsidRPr="007245B8">
        <w:rPr>
          <w:rFonts w:asciiTheme="minorHAnsi" w:hAnsiTheme="minorHAnsi" w:cstheme="minorHAnsi"/>
          <w:snapToGrid w:val="0"/>
        </w:rPr>
        <w:t>;383:245</w:t>
      </w:r>
      <w:proofErr w:type="gramEnd"/>
      <w:r w:rsidRPr="007245B8">
        <w:rPr>
          <w:rFonts w:asciiTheme="minorHAnsi" w:hAnsiTheme="minorHAnsi" w:cstheme="minorHAnsi"/>
          <w:snapToGrid w:val="0"/>
        </w:rPr>
        <w:t>-255. http://dx.doi.org/10.1016/S0140-</w:t>
      </w:r>
      <w:proofErr w:type="gramStart"/>
      <w:r w:rsidRPr="007245B8">
        <w:rPr>
          <w:rFonts w:asciiTheme="minorHAnsi" w:hAnsiTheme="minorHAnsi" w:cstheme="minorHAnsi"/>
          <w:snapToGrid w:val="0"/>
        </w:rPr>
        <w:t>6736(</w:t>
      </w:r>
      <w:proofErr w:type="gramEnd"/>
      <w:r w:rsidRPr="007245B8">
        <w:rPr>
          <w:rFonts w:asciiTheme="minorHAnsi" w:hAnsiTheme="minorHAnsi" w:cstheme="minorHAnsi"/>
          <w:snapToGrid w:val="0"/>
        </w:rPr>
        <w:t>13)61953-4.</w:t>
      </w:r>
    </w:p>
    <w:p w:rsidR="005707B2" w:rsidRPr="007245B8" w:rsidRDefault="005707B2" w:rsidP="005707B2">
      <w:pPr>
        <w:numPr>
          <w:ilvl w:val="0"/>
          <w:numId w:val="6"/>
        </w:numPr>
        <w:rPr>
          <w:rFonts w:asciiTheme="minorHAnsi" w:hAnsiTheme="minorHAnsi" w:cstheme="minorHAnsi"/>
          <w:snapToGrid w:val="0"/>
        </w:rPr>
      </w:pPr>
      <w:r w:rsidRPr="007245B8">
        <w:rPr>
          <w:rFonts w:asciiTheme="minorHAnsi" w:hAnsiTheme="minorHAnsi" w:cstheme="minorHAnsi"/>
          <w:snapToGrid w:val="0"/>
        </w:rPr>
        <w:t>Stroke report 2015: Access to Stroke Care: The Critical First Hours. Retrieved from: http://www.heartandstroke.com/atf/cf/%7B99452d8b-e7f1-4bd6-a57d-b136ce6c95bf%7D/HSF_2015_STROKE_REPORT_FINAL.PDF. Accessed August 29th, 2016.</w:t>
      </w:r>
    </w:p>
    <w:p w:rsidR="005707B2" w:rsidRPr="007245B8" w:rsidRDefault="005707B2" w:rsidP="005707B2">
      <w:pPr>
        <w:numPr>
          <w:ilvl w:val="0"/>
          <w:numId w:val="6"/>
        </w:numPr>
        <w:rPr>
          <w:rFonts w:asciiTheme="minorHAnsi" w:hAnsiTheme="minorHAnsi" w:cstheme="minorHAnsi"/>
          <w:snapToGrid w:val="0"/>
        </w:rPr>
      </w:pPr>
      <w:r w:rsidRPr="007245B8">
        <w:rPr>
          <w:rFonts w:asciiTheme="minorHAnsi" w:hAnsiTheme="minorHAnsi" w:cstheme="minorHAnsi"/>
          <w:snapToGrid w:val="0"/>
        </w:rPr>
        <w:t xml:space="preserve">Krueger H, </w:t>
      </w:r>
      <w:proofErr w:type="spellStart"/>
      <w:r w:rsidRPr="007245B8">
        <w:rPr>
          <w:rFonts w:asciiTheme="minorHAnsi" w:hAnsiTheme="minorHAnsi" w:cstheme="minorHAnsi"/>
          <w:snapToGrid w:val="0"/>
        </w:rPr>
        <w:t>Koot</w:t>
      </w:r>
      <w:proofErr w:type="spellEnd"/>
      <w:r w:rsidRPr="007245B8">
        <w:rPr>
          <w:rFonts w:asciiTheme="minorHAnsi" w:hAnsiTheme="minorHAnsi" w:cstheme="minorHAnsi"/>
          <w:snapToGrid w:val="0"/>
        </w:rPr>
        <w:t xml:space="preserve"> J, Hall RE, et al. Prevalence of individuals experiencing the effects of stroke in Canada: Trends and projections</w:t>
      </w:r>
      <w:r w:rsidR="008A130B">
        <w:rPr>
          <w:rFonts w:asciiTheme="minorHAnsi" w:hAnsiTheme="minorHAnsi" w:cstheme="minorHAnsi"/>
          <w:snapToGrid w:val="0"/>
        </w:rPr>
        <w:t>. Stroke. 2015</w:t>
      </w:r>
      <w:proofErr w:type="gramStart"/>
      <w:r w:rsidR="008A130B">
        <w:rPr>
          <w:rFonts w:asciiTheme="minorHAnsi" w:hAnsiTheme="minorHAnsi" w:cstheme="minorHAnsi"/>
          <w:snapToGrid w:val="0"/>
        </w:rPr>
        <w:t>;46:2226</w:t>
      </w:r>
      <w:proofErr w:type="gramEnd"/>
      <w:r w:rsidR="008A130B">
        <w:rPr>
          <w:rFonts w:asciiTheme="minorHAnsi" w:hAnsiTheme="minorHAnsi" w:cstheme="minorHAnsi"/>
          <w:snapToGrid w:val="0"/>
        </w:rPr>
        <w:t xml:space="preserve">-2231. </w:t>
      </w:r>
      <w:proofErr w:type="spellStart"/>
      <w:proofErr w:type="gramStart"/>
      <w:r w:rsidR="008A130B">
        <w:rPr>
          <w:rFonts w:asciiTheme="minorHAnsi" w:hAnsiTheme="minorHAnsi" w:cstheme="minorHAnsi"/>
          <w:snapToGrid w:val="0"/>
        </w:rPr>
        <w:t>doi</w:t>
      </w:r>
      <w:proofErr w:type="spellEnd"/>
      <w:proofErr w:type="gramEnd"/>
      <w:r w:rsidRPr="007245B8">
        <w:rPr>
          <w:rFonts w:asciiTheme="minorHAnsi" w:hAnsiTheme="minorHAnsi" w:cstheme="minorHAnsi"/>
          <w:snapToGrid w:val="0"/>
        </w:rPr>
        <w:t>: 10.1161/STROKEAHA.115.009616.</w:t>
      </w:r>
    </w:p>
    <w:p w:rsidR="005707B2" w:rsidRPr="007245B8" w:rsidRDefault="005707B2" w:rsidP="005707B2">
      <w:pPr>
        <w:numPr>
          <w:ilvl w:val="0"/>
          <w:numId w:val="6"/>
        </w:numPr>
        <w:rPr>
          <w:rFonts w:asciiTheme="minorHAnsi" w:hAnsiTheme="minorHAnsi" w:cstheme="minorHAnsi"/>
        </w:rPr>
      </w:pPr>
      <w:r w:rsidRPr="007245B8">
        <w:rPr>
          <w:rFonts w:asciiTheme="minorHAnsi" w:hAnsiTheme="minorHAnsi" w:cstheme="minorHAnsi"/>
        </w:rPr>
        <w:t xml:space="preserve">Foley N, </w:t>
      </w:r>
      <w:proofErr w:type="spellStart"/>
      <w:r w:rsidRPr="007245B8">
        <w:rPr>
          <w:rFonts w:asciiTheme="minorHAnsi" w:hAnsiTheme="minorHAnsi" w:cstheme="minorHAnsi"/>
        </w:rPr>
        <w:t>Teasell</w:t>
      </w:r>
      <w:proofErr w:type="spellEnd"/>
      <w:r w:rsidRPr="007245B8">
        <w:rPr>
          <w:rFonts w:asciiTheme="minorHAnsi" w:hAnsiTheme="minorHAnsi" w:cstheme="minorHAnsi"/>
        </w:rPr>
        <w:t xml:space="preserve"> R, </w:t>
      </w:r>
      <w:proofErr w:type="spellStart"/>
      <w:r w:rsidRPr="007245B8">
        <w:rPr>
          <w:rFonts w:asciiTheme="minorHAnsi" w:hAnsiTheme="minorHAnsi" w:cstheme="minorHAnsi"/>
        </w:rPr>
        <w:t>Bhogal</w:t>
      </w:r>
      <w:proofErr w:type="spellEnd"/>
      <w:r w:rsidRPr="007245B8">
        <w:rPr>
          <w:rFonts w:asciiTheme="minorHAnsi" w:hAnsiTheme="minorHAnsi" w:cstheme="minorHAnsi"/>
        </w:rPr>
        <w:t xml:space="preserve"> S, </w:t>
      </w:r>
      <w:proofErr w:type="spellStart"/>
      <w:r w:rsidRPr="007245B8">
        <w:rPr>
          <w:rFonts w:asciiTheme="minorHAnsi" w:hAnsiTheme="minorHAnsi" w:cstheme="minorHAnsi"/>
        </w:rPr>
        <w:t>Speechley</w:t>
      </w:r>
      <w:proofErr w:type="spellEnd"/>
      <w:r w:rsidRPr="007245B8">
        <w:rPr>
          <w:rFonts w:asciiTheme="minorHAnsi" w:hAnsiTheme="minorHAnsi" w:cstheme="minorHAnsi"/>
        </w:rPr>
        <w:t xml:space="preserve"> M, Hussein N. Evidence based systematic review of stroke rehabilitation: The efficacy of stroke rehabilitation. Last updated: November 2013. Retrieved from: http://www.ebrsr.com/evidence-review/5-efficacy-stroke-rehabilitation.</w:t>
      </w:r>
    </w:p>
    <w:p w:rsidR="005707B2" w:rsidRPr="007245B8" w:rsidRDefault="005707B2" w:rsidP="005707B2">
      <w:pPr>
        <w:numPr>
          <w:ilvl w:val="0"/>
          <w:numId w:val="6"/>
        </w:numPr>
        <w:rPr>
          <w:rFonts w:asciiTheme="minorHAnsi" w:hAnsiTheme="minorHAnsi" w:cstheme="minorHAnsi"/>
        </w:rPr>
      </w:pPr>
      <w:proofErr w:type="spellStart"/>
      <w:r w:rsidRPr="007245B8">
        <w:rPr>
          <w:rFonts w:asciiTheme="minorHAnsi" w:hAnsiTheme="minorHAnsi" w:cstheme="minorHAnsi"/>
        </w:rPr>
        <w:t>Cifu</w:t>
      </w:r>
      <w:proofErr w:type="spellEnd"/>
      <w:r w:rsidRPr="007245B8">
        <w:rPr>
          <w:rFonts w:asciiTheme="minorHAnsi" w:hAnsiTheme="minorHAnsi" w:cstheme="minorHAnsi"/>
        </w:rPr>
        <w:t xml:space="preserve"> D, Stewart D. Factors affecting functional outcome after stroke: a critical review of rehabilitation interventions. </w:t>
      </w:r>
      <w:r w:rsidRPr="007245B8">
        <w:rPr>
          <w:rFonts w:asciiTheme="minorHAnsi" w:hAnsiTheme="minorHAnsi" w:cstheme="minorHAnsi"/>
          <w:i/>
          <w:iCs/>
        </w:rPr>
        <w:t>Arch Phys Med Rehab.</w:t>
      </w:r>
      <w:r w:rsidRPr="007245B8">
        <w:rPr>
          <w:rFonts w:asciiTheme="minorHAnsi" w:hAnsiTheme="minorHAnsi" w:cstheme="minorHAnsi"/>
        </w:rPr>
        <w:t xml:space="preserve"> 19</w:t>
      </w:r>
      <w:r w:rsidR="008A130B">
        <w:rPr>
          <w:rFonts w:asciiTheme="minorHAnsi" w:hAnsiTheme="minorHAnsi" w:cstheme="minorHAnsi"/>
        </w:rPr>
        <w:t>99</w:t>
      </w:r>
      <w:proofErr w:type="gramStart"/>
      <w:r w:rsidR="008A130B">
        <w:rPr>
          <w:rFonts w:asciiTheme="minorHAnsi" w:hAnsiTheme="minorHAnsi" w:cstheme="minorHAnsi"/>
        </w:rPr>
        <w:t>;80:</w:t>
      </w:r>
      <w:r w:rsidRPr="007245B8">
        <w:rPr>
          <w:rFonts w:asciiTheme="minorHAnsi" w:hAnsiTheme="minorHAnsi" w:cstheme="minorHAnsi"/>
        </w:rPr>
        <w:t>S35</w:t>
      </w:r>
      <w:proofErr w:type="gramEnd"/>
      <w:r w:rsidRPr="007245B8">
        <w:rPr>
          <w:rFonts w:asciiTheme="minorHAnsi" w:hAnsiTheme="minorHAnsi" w:cstheme="minorHAnsi"/>
        </w:rPr>
        <w:t>-39.</w:t>
      </w:r>
    </w:p>
    <w:p w:rsidR="005707B2" w:rsidRPr="007245B8" w:rsidRDefault="005707B2" w:rsidP="005707B2">
      <w:pPr>
        <w:numPr>
          <w:ilvl w:val="0"/>
          <w:numId w:val="6"/>
        </w:numPr>
        <w:rPr>
          <w:rFonts w:asciiTheme="minorHAnsi" w:hAnsiTheme="minorHAnsi" w:cstheme="minorHAnsi"/>
        </w:rPr>
      </w:pPr>
      <w:proofErr w:type="spellStart"/>
      <w:r w:rsidRPr="007245B8">
        <w:rPr>
          <w:rFonts w:asciiTheme="minorHAnsi" w:hAnsiTheme="minorHAnsi" w:cstheme="minorHAnsi"/>
        </w:rPr>
        <w:t>Ottenbacher</w:t>
      </w:r>
      <w:proofErr w:type="spellEnd"/>
      <w:r w:rsidRPr="007245B8">
        <w:rPr>
          <w:rFonts w:asciiTheme="minorHAnsi" w:hAnsiTheme="minorHAnsi" w:cstheme="minorHAnsi"/>
        </w:rPr>
        <w:t xml:space="preserve"> KJ, </w:t>
      </w:r>
      <w:proofErr w:type="spellStart"/>
      <w:r w:rsidRPr="007245B8">
        <w:rPr>
          <w:rFonts w:asciiTheme="minorHAnsi" w:hAnsiTheme="minorHAnsi" w:cstheme="minorHAnsi"/>
        </w:rPr>
        <w:t>Jannell</w:t>
      </w:r>
      <w:proofErr w:type="spellEnd"/>
      <w:r w:rsidRPr="007245B8">
        <w:rPr>
          <w:rFonts w:asciiTheme="minorHAnsi" w:hAnsiTheme="minorHAnsi" w:cstheme="minorHAnsi"/>
        </w:rPr>
        <w:t xml:space="preserve"> S. The results of clinical trials in stroke rehabilitation research. </w:t>
      </w:r>
      <w:r w:rsidRPr="007245B8">
        <w:rPr>
          <w:rFonts w:asciiTheme="minorHAnsi" w:hAnsiTheme="minorHAnsi" w:cstheme="minorHAnsi"/>
          <w:i/>
          <w:iCs/>
        </w:rPr>
        <w:t>Arch Neurol.</w:t>
      </w:r>
      <w:r w:rsidR="008A130B">
        <w:rPr>
          <w:rFonts w:asciiTheme="minorHAnsi" w:hAnsiTheme="minorHAnsi" w:cstheme="minorHAnsi"/>
        </w:rPr>
        <w:t xml:space="preserve"> 1993</w:t>
      </w:r>
      <w:proofErr w:type="gramStart"/>
      <w:r w:rsidR="008A130B">
        <w:rPr>
          <w:rFonts w:asciiTheme="minorHAnsi" w:hAnsiTheme="minorHAnsi" w:cstheme="minorHAnsi"/>
        </w:rPr>
        <w:t>;50</w:t>
      </w:r>
      <w:proofErr w:type="gramEnd"/>
      <w:r w:rsidR="008A130B">
        <w:rPr>
          <w:rFonts w:asciiTheme="minorHAnsi" w:hAnsiTheme="minorHAnsi" w:cstheme="minorHAnsi"/>
        </w:rPr>
        <w:t>(1):</w:t>
      </w:r>
      <w:r w:rsidRPr="007245B8">
        <w:rPr>
          <w:rFonts w:asciiTheme="minorHAnsi" w:hAnsiTheme="minorHAnsi" w:cstheme="minorHAnsi"/>
        </w:rPr>
        <w:t xml:space="preserve">37-44. </w:t>
      </w:r>
      <w:proofErr w:type="spellStart"/>
      <w:proofErr w:type="gramStart"/>
      <w:r w:rsidRPr="007245B8">
        <w:rPr>
          <w:rFonts w:asciiTheme="minorHAnsi" w:hAnsiTheme="minorHAnsi" w:cstheme="minorHAnsi"/>
        </w:rPr>
        <w:t>doi</w:t>
      </w:r>
      <w:proofErr w:type="spellEnd"/>
      <w:proofErr w:type="gramEnd"/>
      <w:r w:rsidRPr="007245B8">
        <w:rPr>
          <w:rFonts w:asciiTheme="minorHAnsi" w:hAnsiTheme="minorHAnsi" w:cstheme="minorHAnsi"/>
        </w:rPr>
        <w:t>: 10.1001/archneur.1993.00540010033014.</w:t>
      </w:r>
    </w:p>
    <w:p w:rsidR="005707B2" w:rsidRPr="007245B8" w:rsidRDefault="005707B2" w:rsidP="005707B2">
      <w:pPr>
        <w:numPr>
          <w:ilvl w:val="0"/>
          <w:numId w:val="6"/>
        </w:numPr>
        <w:rPr>
          <w:rFonts w:asciiTheme="minorHAnsi" w:hAnsiTheme="minorHAnsi" w:cstheme="minorHAnsi"/>
        </w:rPr>
      </w:pPr>
      <w:r w:rsidRPr="007245B8">
        <w:rPr>
          <w:rFonts w:asciiTheme="minorHAnsi" w:hAnsiTheme="minorHAnsi" w:cstheme="minorHAnsi"/>
        </w:rPr>
        <w:t xml:space="preserve">The AVERT Trial Collaboration group. Efficacy and safety of very early mobilization within 24 h of stroke onset (AVERT): a randomized controlled trial. </w:t>
      </w:r>
      <w:r w:rsidRPr="007245B8">
        <w:rPr>
          <w:rFonts w:asciiTheme="minorHAnsi" w:hAnsiTheme="minorHAnsi" w:cstheme="minorHAnsi"/>
          <w:i/>
        </w:rPr>
        <w:t>Lancet.</w:t>
      </w:r>
      <w:r w:rsidR="008A130B">
        <w:rPr>
          <w:rFonts w:asciiTheme="minorHAnsi" w:hAnsiTheme="minorHAnsi" w:cstheme="minorHAnsi"/>
        </w:rPr>
        <w:t xml:space="preserve"> 2015</w:t>
      </w:r>
      <w:proofErr w:type="gramStart"/>
      <w:r w:rsidR="008A130B">
        <w:rPr>
          <w:rFonts w:asciiTheme="minorHAnsi" w:hAnsiTheme="minorHAnsi" w:cstheme="minorHAnsi"/>
        </w:rPr>
        <w:t>;386:</w:t>
      </w:r>
      <w:r w:rsidRPr="007245B8">
        <w:rPr>
          <w:rFonts w:asciiTheme="minorHAnsi" w:hAnsiTheme="minorHAnsi" w:cstheme="minorHAnsi"/>
        </w:rPr>
        <w:t>46</w:t>
      </w:r>
      <w:proofErr w:type="gramEnd"/>
      <w:r w:rsidRPr="007245B8">
        <w:rPr>
          <w:rFonts w:asciiTheme="minorHAnsi" w:hAnsiTheme="minorHAnsi" w:cstheme="minorHAnsi"/>
        </w:rPr>
        <w:t>–55. Published online: http://dx.doi.org/10.1016/S0140-6736(15)60690-0</w:t>
      </w:r>
    </w:p>
    <w:p w:rsidR="005707B2" w:rsidRPr="007245B8" w:rsidRDefault="005707B2" w:rsidP="005707B2">
      <w:pPr>
        <w:numPr>
          <w:ilvl w:val="0"/>
          <w:numId w:val="6"/>
        </w:numPr>
        <w:rPr>
          <w:rFonts w:asciiTheme="minorHAnsi" w:hAnsiTheme="minorHAnsi" w:cstheme="minorHAnsi"/>
        </w:rPr>
      </w:pPr>
      <w:r w:rsidRPr="007245B8">
        <w:rPr>
          <w:rFonts w:asciiTheme="minorHAnsi" w:hAnsiTheme="minorHAnsi" w:cstheme="minorHAnsi"/>
        </w:rPr>
        <w:lastRenderedPageBreak/>
        <w:t xml:space="preserve">Heart and Stroke Foundation 2014 stroke report. Heart and Stroke Foundation website. </w:t>
      </w:r>
      <w:hyperlink r:id="rId9" w:history="1">
        <w:r w:rsidRPr="007245B8">
          <w:rPr>
            <w:rStyle w:val="Hyperlink"/>
            <w:rFonts w:asciiTheme="minorHAnsi" w:hAnsiTheme="minorHAnsi" w:cstheme="minorHAnsi"/>
          </w:rPr>
          <w:t>http://www.heartandstroke.com/site/apps/nlnet/content2.aspx?c=ikIQLcMWJtE&amp;b=7498307&amp;ct=13940921</w:t>
        </w:r>
      </w:hyperlink>
      <w:r w:rsidRPr="007245B8">
        <w:rPr>
          <w:rFonts w:asciiTheme="minorHAnsi" w:hAnsiTheme="minorHAnsi" w:cstheme="minorHAnsi"/>
        </w:rPr>
        <w:t xml:space="preserve">. Posted June 2014. Accessed February 2, 2016. </w:t>
      </w:r>
    </w:p>
    <w:p w:rsidR="005707B2" w:rsidRPr="007245B8" w:rsidRDefault="005707B2" w:rsidP="005707B2">
      <w:pPr>
        <w:numPr>
          <w:ilvl w:val="0"/>
          <w:numId w:val="6"/>
        </w:numPr>
        <w:rPr>
          <w:rFonts w:asciiTheme="minorHAnsi" w:hAnsiTheme="minorHAnsi" w:cstheme="minorHAnsi"/>
        </w:rPr>
      </w:pPr>
      <w:r w:rsidRPr="007245B8">
        <w:rPr>
          <w:rFonts w:asciiTheme="minorHAnsi" w:hAnsiTheme="minorHAnsi" w:cstheme="minorHAnsi"/>
        </w:rPr>
        <w:t xml:space="preserve">Wang H, </w:t>
      </w:r>
      <w:proofErr w:type="spellStart"/>
      <w:r w:rsidRPr="007245B8">
        <w:rPr>
          <w:rFonts w:asciiTheme="minorHAnsi" w:hAnsiTheme="minorHAnsi" w:cstheme="minorHAnsi"/>
        </w:rPr>
        <w:t>Camicia</w:t>
      </w:r>
      <w:proofErr w:type="spellEnd"/>
      <w:r w:rsidRPr="007245B8">
        <w:rPr>
          <w:rFonts w:asciiTheme="minorHAnsi" w:hAnsiTheme="minorHAnsi" w:cstheme="minorHAnsi"/>
        </w:rPr>
        <w:t xml:space="preserve"> M, </w:t>
      </w:r>
      <w:proofErr w:type="spellStart"/>
      <w:r w:rsidRPr="007245B8">
        <w:rPr>
          <w:rFonts w:asciiTheme="minorHAnsi" w:hAnsiTheme="minorHAnsi" w:cstheme="minorHAnsi"/>
        </w:rPr>
        <w:t>Terdiman</w:t>
      </w:r>
      <w:proofErr w:type="spellEnd"/>
      <w:r w:rsidRPr="007245B8">
        <w:rPr>
          <w:rFonts w:asciiTheme="minorHAnsi" w:hAnsiTheme="minorHAnsi" w:cstheme="minorHAnsi"/>
        </w:rPr>
        <w:t xml:space="preserve"> J, Hung YY, </w:t>
      </w:r>
      <w:proofErr w:type="spellStart"/>
      <w:r w:rsidRPr="007245B8">
        <w:rPr>
          <w:rFonts w:asciiTheme="minorHAnsi" w:hAnsiTheme="minorHAnsi" w:cstheme="minorHAnsi"/>
        </w:rPr>
        <w:t>Sandel</w:t>
      </w:r>
      <w:proofErr w:type="spellEnd"/>
      <w:r w:rsidRPr="007245B8">
        <w:rPr>
          <w:rFonts w:asciiTheme="minorHAnsi" w:hAnsiTheme="minorHAnsi" w:cstheme="minorHAnsi"/>
        </w:rPr>
        <w:t xml:space="preserve"> ME. Time to inpatient rehabilitation admission and functional outcomes of stroke patients. </w:t>
      </w:r>
      <w:r w:rsidRPr="007245B8">
        <w:rPr>
          <w:rFonts w:asciiTheme="minorHAnsi" w:hAnsiTheme="minorHAnsi" w:cstheme="minorHAnsi"/>
          <w:i/>
        </w:rPr>
        <w:t xml:space="preserve">Am J Phys Med </w:t>
      </w:r>
      <w:proofErr w:type="spellStart"/>
      <w:proofErr w:type="gramStart"/>
      <w:r w:rsidRPr="007245B8">
        <w:rPr>
          <w:rFonts w:asciiTheme="minorHAnsi" w:hAnsiTheme="minorHAnsi" w:cstheme="minorHAnsi"/>
          <w:i/>
        </w:rPr>
        <w:t>Rehabil</w:t>
      </w:r>
      <w:proofErr w:type="spellEnd"/>
      <w:r w:rsidRPr="007245B8">
        <w:rPr>
          <w:rFonts w:asciiTheme="minorHAnsi" w:hAnsiTheme="minorHAnsi" w:cstheme="minorHAnsi"/>
          <w:i/>
        </w:rPr>
        <w:t>.</w:t>
      </w:r>
      <w:proofErr w:type="gramEnd"/>
      <w:r w:rsidRPr="007245B8">
        <w:rPr>
          <w:rFonts w:asciiTheme="minorHAnsi" w:hAnsiTheme="minorHAnsi" w:cstheme="minorHAnsi"/>
          <w:i/>
        </w:rPr>
        <w:t xml:space="preserve"> </w:t>
      </w:r>
      <w:r w:rsidR="008A130B">
        <w:rPr>
          <w:rFonts w:asciiTheme="minorHAnsi" w:hAnsiTheme="minorHAnsi" w:cstheme="minorHAnsi"/>
        </w:rPr>
        <w:t>2011</w:t>
      </w:r>
      <w:proofErr w:type="gramStart"/>
      <w:r w:rsidR="008A130B">
        <w:rPr>
          <w:rFonts w:asciiTheme="minorHAnsi" w:hAnsiTheme="minorHAnsi" w:cstheme="minorHAnsi"/>
        </w:rPr>
        <w:t>;</w:t>
      </w:r>
      <w:r w:rsidRPr="007245B8">
        <w:rPr>
          <w:rFonts w:asciiTheme="minorHAnsi" w:hAnsiTheme="minorHAnsi" w:cstheme="minorHAnsi"/>
        </w:rPr>
        <w:t>3:296</w:t>
      </w:r>
      <w:proofErr w:type="gramEnd"/>
      <w:r w:rsidRPr="007245B8">
        <w:rPr>
          <w:rFonts w:asciiTheme="minorHAnsi" w:hAnsiTheme="minorHAnsi" w:cstheme="minorHAnsi"/>
        </w:rPr>
        <w:t>-304. DOI: 10.1016/j.pmrj.2010.12.018</w:t>
      </w:r>
    </w:p>
    <w:p w:rsidR="005707B2" w:rsidRPr="007245B8" w:rsidRDefault="005707B2" w:rsidP="005707B2">
      <w:pPr>
        <w:numPr>
          <w:ilvl w:val="0"/>
          <w:numId w:val="6"/>
        </w:numPr>
        <w:rPr>
          <w:rStyle w:val="Hyperlink"/>
          <w:rFonts w:asciiTheme="minorHAnsi" w:hAnsiTheme="minorHAnsi" w:cstheme="minorHAnsi"/>
          <w:color w:val="auto"/>
          <w:u w:val="none"/>
        </w:rPr>
      </w:pPr>
      <w:r w:rsidRPr="007245B8">
        <w:rPr>
          <w:rFonts w:asciiTheme="minorHAnsi" w:hAnsiTheme="minorHAnsi" w:cstheme="minorHAnsi"/>
        </w:rPr>
        <w:t xml:space="preserve">Consensus Panel on the Stroke Rehabilitation System. Time is Function: A report from the Consensus Panel on the Stroke Rehabilitation System to the Ministry of Health and Long-Term Care. </w:t>
      </w:r>
      <w:r w:rsidRPr="007245B8">
        <w:rPr>
          <w:rFonts w:asciiTheme="minorHAnsi" w:hAnsiTheme="minorHAnsi" w:cstheme="minorHAnsi"/>
          <w:i/>
        </w:rPr>
        <w:t>Heart and Stroke Foundation of Ontario</w:t>
      </w:r>
      <w:r w:rsidRPr="007245B8">
        <w:rPr>
          <w:rFonts w:asciiTheme="minorHAnsi" w:hAnsiTheme="minorHAnsi" w:cstheme="minorHAnsi"/>
        </w:rPr>
        <w:t xml:space="preserve">. Published April 30, 2007. Retrieved from: </w:t>
      </w:r>
      <w:hyperlink r:id="rId10" w:history="1">
        <w:r w:rsidRPr="007245B8">
          <w:rPr>
            <w:rStyle w:val="Hyperlink"/>
            <w:rFonts w:asciiTheme="minorHAnsi" w:hAnsiTheme="minorHAnsi" w:cstheme="minorHAnsi"/>
          </w:rPr>
          <w:t>http://www.heartandstroke.on.ca/atf/cf/%7B33C6FA68-B56B-4760-ABC6-D85B2D02EE71%7D/SRSCP_FULL_REPORT_FINAL20070430%5B1%5D.pdf</w:t>
        </w:r>
      </w:hyperlink>
    </w:p>
    <w:p w:rsidR="00081E1F" w:rsidRPr="007245B8" w:rsidRDefault="00081E1F" w:rsidP="00081E1F">
      <w:pPr>
        <w:numPr>
          <w:ilvl w:val="0"/>
          <w:numId w:val="6"/>
        </w:numPr>
        <w:rPr>
          <w:rStyle w:val="Hyperlink"/>
          <w:rFonts w:asciiTheme="minorHAnsi" w:hAnsiTheme="minorHAnsi" w:cstheme="minorHAnsi"/>
          <w:color w:val="auto"/>
          <w:u w:val="none"/>
        </w:rPr>
      </w:pPr>
      <w:r w:rsidRPr="007245B8">
        <w:rPr>
          <w:rStyle w:val="Hyperlink"/>
          <w:rFonts w:asciiTheme="minorHAnsi" w:hAnsiTheme="minorHAnsi" w:cstheme="minorHAnsi"/>
          <w:color w:val="auto"/>
          <w:u w:val="none"/>
        </w:rPr>
        <w:t xml:space="preserve">Bernhardt J, Dewey H, Thrift A, </w:t>
      </w:r>
      <w:proofErr w:type="spellStart"/>
      <w:r w:rsidRPr="007245B8">
        <w:rPr>
          <w:rStyle w:val="Hyperlink"/>
          <w:rFonts w:asciiTheme="minorHAnsi" w:hAnsiTheme="minorHAnsi" w:cstheme="minorHAnsi"/>
          <w:color w:val="auto"/>
          <w:u w:val="none"/>
        </w:rPr>
        <w:t>Donnan</w:t>
      </w:r>
      <w:proofErr w:type="spellEnd"/>
      <w:r w:rsidRPr="007245B8">
        <w:rPr>
          <w:rStyle w:val="Hyperlink"/>
          <w:rFonts w:asciiTheme="minorHAnsi" w:hAnsiTheme="minorHAnsi" w:cstheme="minorHAnsi"/>
          <w:color w:val="auto"/>
          <w:u w:val="none"/>
        </w:rPr>
        <w:t xml:space="preserve"> G. Inactive and alone: physical activity within the first 14 days of acute stroke unit care. </w:t>
      </w:r>
      <w:r w:rsidRPr="007245B8">
        <w:rPr>
          <w:rStyle w:val="Hyperlink"/>
          <w:rFonts w:asciiTheme="minorHAnsi" w:hAnsiTheme="minorHAnsi" w:cstheme="minorHAnsi"/>
          <w:i/>
          <w:color w:val="auto"/>
          <w:u w:val="none"/>
        </w:rPr>
        <w:t>Stroke</w:t>
      </w:r>
      <w:r w:rsidRPr="007245B8">
        <w:rPr>
          <w:rStyle w:val="Hyperlink"/>
          <w:rFonts w:asciiTheme="minorHAnsi" w:hAnsiTheme="minorHAnsi" w:cstheme="minorHAnsi"/>
          <w:color w:val="auto"/>
          <w:u w:val="none"/>
        </w:rPr>
        <w:t>.</w:t>
      </w:r>
      <w:r w:rsidR="008A130B">
        <w:rPr>
          <w:rStyle w:val="Hyperlink"/>
          <w:rFonts w:asciiTheme="minorHAnsi" w:hAnsiTheme="minorHAnsi" w:cstheme="minorHAnsi"/>
          <w:color w:val="auto"/>
          <w:u w:val="none"/>
        </w:rPr>
        <w:t xml:space="preserve"> 2004</w:t>
      </w:r>
      <w:proofErr w:type="gramStart"/>
      <w:r w:rsidR="008A130B">
        <w:rPr>
          <w:rStyle w:val="Hyperlink"/>
          <w:rFonts w:asciiTheme="minorHAnsi" w:hAnsiTheme="minorHAnsi" w:cstheme="minorHAnsi"/>
          <w:color w:val="auto"/>
          <w:u w:val="none"/>
        </w:rPr>
        <w:t>;35:</w:t>
      </w:r>
      <w:r w:rsidRPr="007245B8">
        <w:rPr>
          <w:rStyle w:val="Hyperlink"/>
          <w:rFonts w:asciiTheme="minorHAnsi" w:hAnsiTheme="minorHAnsi" w:cstheme="minorHAnsi"/>
          <w:color w:val="auto"/>
          <w:u w:val="none"/>
        </w:rPr>
        <w:t>1005</w:t>
      </w:r>
      <w:proofErr w:type="gramEnd"/>
      <w:r w:rsidRPr="007245B8">
        <w:rPr>
          <w:rStyle w:val="Hyperlink"/>
          <w:rFonts w:asciiTheme="minorHAnsi" w:hAnsiTheme="minorHAnsi" w:cstheme="minorHAnsi"/>
          <w:color w:val="auto"/>
          <w:u w:val="none"/>
        </w:rPr>
        <w:t>-1009. DOI: 10.1161/01.STR.0000120727.40792.40.</w:t>
      </w:r>
    </w:p>
    <w:p w:rsidR="005707B2" w:rsidRPr="007245B8" w:rsidRDefault="001F7671" w:rsidP="001F7671">
      <w:pPr>
        <w:numPr>
          <w:ilvl w:val="0"/>
          <w:numId w:val="6"/>
        </w:numPr>
        <w:rPr>
          <w:rFonts w:asciiTheme="minorHAnsi" w:hAnsiTheme="minorHAnsi" w:cstheme="minorHAnsi"/>
        </w:rPr>
      </w:pPr>
      <w:proofErr w:type="spellStart"/>
      <w:r w:rsidRPr="007245B8">
        <w:rPr>
          <w:rFonts w:asciiTheme="minorHAnsi" w:hAnsiTheme="minorHAnsi" w:cstheme="minorHAnsi"/>
        </w:rPr>
        <w:t>Arksey</w:t>
      </w:r>
      <w:proofErr w:type="spellEnd"/>
      <w:r w:rsidRPr="007245B8">
        <w:rPr>
          <w:rFonts w:asciiTheme="minorHAnsi" w:hAnsiTheme="minorHAnsi" w:cstheme="minorHAnsi"/>
        </w:rPr>
        <w:t xml:space="preserve"> H, O’Malley L. Scoping studies: towards a methodological framework</w:t>
      </w:r>
      <w:r w:rsidRPr="007245B8">
        <w:rPr>
          <w:rFonts w:asciiTheme="minorHAnsi" w:hAnsiTheme="minorHAnsi" w:cstheme="minorHAnsi"/>
          <w:i/>
        </w:rPr>
        <w:t xml:space="preserve">. </w:t>
      </w:r>
      <w:proofErr w:type="spellStart"/>
      <w:r w:rsidRPr="007245B8">
        <w:rPr>
          <w:rFonts w:asciiTheme="minorHAnsi" w:hAnsiTheme="minorHAnsi" w:cstheme="minorHAnsi"/>
          <w:i/>
        </w:rPr>
        <w:t>Int</w:t>
      </w:r>
      <w:proofErr w:type="spellEnd"/>
      <w:r w:rsidRPr="007245B8">
        <w:rPr>
          <w:rFonts w:asciiTheme="minorHAnsi" w:hAnsiTheme="minorHAnsi" w:cstheme="minorHAnsi"/>
          <w:i/>
        </w:rPr>
        <w:t xml:space="preserve"> J </w:t>
      </w:r>
      <w:proofErr w:type="spellStart"/>
      <w:r w:rsidRPr="007245B8">
        <w:rPr>
          <w:rFonts w:asciiTheme="minorHAnsi" w:hAnsiTheme="minorHAnsi" w:cstheme="minorHAnsi"/>
          <w:i/>
        </w:rPr>
        <w:t>Soc</w:t>
      </w:r>
      <w:proofErr w:type="spellEnd"/>
      <w:r w:rsidRPr="007245B8">
        <w:rPr>
          <w:rFonts w:asciiTheme="minorHAnsi" w:hAnsiTheme="minorHAnsi" w:cstheme="minorHAnsi"/>
          <w:i/>
        </w:rPr>
        <w:t xml:space="preserve"> Res</w:t>
      </w:r>
      <w:r w:rsidRPr="007245B8">
        <w:rPr>
          <w:rFonts w:asciiTheme="minorHAnsi" w:hAnsiTheme="minorHAnsi" w:cstheme="minorHAnsi"/>
        </w:rPr>
        <w:t>. 2005</w:t>
      </w:r>
      <w:proofErr w:type="gramStart"/>
      <w:r w:rsidRPr="007245B8">
        <w:rPr>
          <w:rFonts w:asciiTheme="minorHAnsi" w:hAnsiTheme="minorHAnsi" w:cstheme="minorHAnsi"/>
        </w:rPr>
        <w:t>;8</w:t>
      </w:r>
      <w:proofErr w:type="gramEnd"/>
      <w:r w:rsidRPr="007245B8">
        <w:rPr>
          <w:rFonts w:asciiTheme="minorHAnsi" w:hAnsiTheme="minorHAnsi" w:cstheme="minorHAnsi"/>
        </w:rPr>
        <w:t>(1):19-32.</w:t>
      </w:r>
    </w:p>
    <w:p w:rsidR="00582CD3" w:rsidRPr="009E13D1" w:rsidRDefault="00582CD3" w:rsidP="00582CD3">
      <w:pPr>
        <w:numPr>
          <w:ilvl w:val="0"/>
          <w:numId w:val="6"/>
        </w:numPr>
        <w:rPr>
          <w:rFonts w:asciiTheme="minorHAnsi" w:hAnsiTheme="minorHAnsi" w:cstheme="minorHAnsi"/>
        </w:rPr>
      </w:pPr>
      <w:r w:rsidRPr="007245B8">
        <w:rPr>
          <w:rFonts w:asciiTheme="minorHAnsi" w:hAnsiTheme="minorHAnsi" w:cstheme="minorHAnsi"/>
          <w:bCs/>
        </w:rPr>
        <w:t xml:space="preserve">Peters MDJ, Godfrey CM, Khalil H, </w:t>
      </w:r>
      <w:proofErr w:type="spellStart"/>
      <w:r w:rsidRPr="007245B8">
        <w:rPr>
          <w:rFonts w:asciiTheme="minorHAnsi" w:hAnsiTheme="minorHAnsi" w:cstheme="minorHAnsi"/>
          <w:bCs/>
        </w:rPr>
        <w:t>Mcinerney</w:t>
      </w:r>
      <w:proofErr w:type="spellEnd"/>
      <w:r w:rsidRPr="007245B8">
        <w:rPr>
          <w:rFonts w:asciiTheme="minorHAnsi" w:hAnsiTheme="minorHAnsi" w:cstheme="minorHAnsi"/>
          <w:bCs/>
        </w:rPr>
        <w:t xml:space="preserve"> P, Parker D, </w:t>
      </w:r>
      <w:proofErr w:type="spellStart"/>
      <w:r w:rsidRPr="007245B8">
        <w:rPr>
          <w:rFonts w:asciiTheme="minorHAnsi" w:hAnsiTheme="minorHAnsi" w:cstheme="minorHAnsi"/>
          <w:bCs/>
        </w:rPr>
        <w:t>Soares</w:t>
      </w:r>
      <w:proofErr w:type="spellEnd"/>
      <w:r w:rsidRPr="007245B8">
        <w:rPr>
          <w:rFonts w:asciiTheme="minorHAnsi" w:hAnsiTheme="minorHAnsi" w:cstheme="minorHAnsi"/>
          <w:bCs/>
        </w:rPr>
        <w:t xml:space="preserve"> CB. Guidance for conducting systematic scoping reviews</w:t>
      </w:r>
      <w:r w:rsidRPr="008A130B">
        <w:rPr>
          <w:rFonts w:asciiTheme="minorHAnsi" w:hAnsiTheme="minorHAnsi" w:cstheme="minorHAnsi"/>
          <w:bCs/>
          <w:i/>
        </w:rPr>
        <w:t xml:space="preserve">. </w:t>
      </w:r>
      <w:proofErr w:type="spellStart"/>
      <w:r w:rsidRPr="008A130B">
        <w:rPr>
          <w:rFonts w:asciiTheme="minorHAnsi" w:hAnsiTheme="minorHAnsi" w:cstheme="minorHAnsi"/>
          <w:bCs/>
          <w:i/>
        </w:rPr>
        <w:t>Int</w:t>
      </w:r>
      <w:proofErr w:type="spellEnd"/>
      <w:r w:rsidRPr="008A130B">
        <w:rPr>
          <w:rFonts w:asciiTheme="minorHAnsi" w:hAnsiTheme="minorHAnsi" w:cstheme="minorHAnsi"/>
          <w:bCs/>
          <w:i/>
        </w:rPr>
        <w:t xml:space="preserve"> J </w:t>
      </w:r>
      <w:proofErr w:type="spellStart"/>
      <w:r w:rsidRPr="008A130B">
        <w:rPr>
          <w:rFonts w:asciiTheme="minorHAnsi" w:hAnsiTheme="minorHAnsi" w:cstheme="minorHAnsi"/>
          <w:bCs/>
          <w:i/>
        </w:rPr>
        <w:t>Evid</w:t>
      </w:r>
      <w:proofErr w:type="spellEnd"/>
      <w:r w:rsidRPr="008A130B">
        <w:rPr>
          <w:rFonts w:asciiTheme="minorHAnsi" w:hAnsiTheme="minorHAnsi" w:cstheme="minorHAnsi"/>
          <w:bCs/>
          <w:i/>
        </w:rPr>
        <w:t xml:space="preserve"> Based </w:t>
      </w:r>
      <w:proofErr w:type="spellStart"/>
      <w:r w:rsidRPr="008A130B">
        <w:rPr>
          <w:rFonts w:asciiTheme="minorHAnsi" w:hAnsiTheme="minorHAnsi" w:cstheme="minorHAnsi"/>
          <w:bCs/>
          <w:i/>
        </w:rPr>
        <w:t>Healthc</w:t>
      </w:r>
      <w:proofErr w:type="spellEnd"/>
      <w:r w:rsidRPr="007245B8">
        <w:rPr>
          <w:rFonts w:asciiTheme="minorHAnsi" w:hAnsiTheme="minorHAnsi" w:cstheme="minorHAnsi"/>
          <w:bCs/>
        </w:rPr>
        <w:t>. 2015</w:t>
      </w:r>
      <w:proofErr w:type="gramStart"/>
      <w:r w:rsidRPr="007245B8">
        <w:rPr>
          <w:rFonts w:asciiTheme="minorHAnsi" w:hAnsiTheme="minorHAnsi" w:cstheme="minorHAnsi"/>
          <w:bCs/>
        </w:rPr>
        <w:t>;13:141</w:t>
      </w:r>
      <w:proofErr w:type="gramEnd"/>
      <w:r w:rsidRPr="007245B8">
        <w:rPr>
          <w:rFonts w:asciiTheme="minorHAnsi" w:hAnsiTheme="minorHAnsi" w:cstheme="minorHAnsi"/>
          <w:bCs/>
        </w:rPr>
        <w:t>-146. doi:10.1097/XEB.0000000000000050.</w:t>
      </w:r>
    </w:p>
    <w:p w:rsidR="009E13D1" w:rsidRPr="007245B8" w:rsidRDefault="00286995" w:rsidP="00286995">
      <w:pPr>
        <w:numPr>
          <w:ilvl w:val="0"/>
          <w:numId w:val="6"/>
        </w:numPr>
        <w:rPr>
          <w:rFonts w:asciiTheme="minorHAnsi" w:hAnsiTheme="minorHAnsi" w:cstheme="minorHAnsi"/>
        </w:rPr>
      </w:pPr>
      <w:proofErr w:type="spellStart"/>
      <w:r>
        <w:rPr>
          <w:rFonts w:asciiTheme="minorHAnsi" w:hAnsiTheme="minorHAnsi" w:cstheme="minorHAnsi"/>
        </w:rPr>
        <w:t>Stevinson</w:t>
      </w:r>
      <w:proofErr w:type="spellEnd"/>
      <w:r>
        <w:rPr>
          <w:rFonts w:asciiTheme="minorHAnsi" w:hAnsiTheme="minorHAnsi" w:cstheme="minorHAnsi"/>
        </w:rPr>
        <w:t xml:space="preserve"> C, </w:t>
      </w:r>
      <w:proofErr w:type="spellStart"/>
      <w:r>
        <w:rPr>
          <w:rFonts w:asciiTheme="minorHAnsi" w:hAnsiTheme="minorHAnsi" w:cstheme="minorHAnsi"/>
        </w:rPr>
        <w:t>Lalor</w:t>
      </w:r>
      <w:proofErr w:type="spellEnd"/>
      <w:r>
        <w:rPr>
          <w:rFonts w:asciiTheme="minorHAnsi" w:hAnsiTheme="minorHAnsi" w:cstheme="minorHAnsi"/>
        </w:rPr>
        <w:t xml:space="preserve"> DA. Searching multiple databases for systematic reviews: added value or diminishing returns? </w:t>
      </w:r>
      <w:r>
        <w:rPr>
          <w:i/>
          <w:iCs/>
        </w:rPr>
        <w:t xml:space="preserve">Complement </w:t>
      </w:r>
      <w:proofErr w:type="spellStart"/>
      <w:r>
        <w:rPr>
          <w:i/>
          <w:iCs/>
        </w:rPr>
        <w:t>Ther</w:t>
      </w:r>
      <w:proofErr w:type="spellEnd"/>
      <w:r>
        <w:rPr>
          <w:i/>
          <w:iCs/>
        </w:rPr>
        <w:t xml:space="preserve"> Med. </w:t>
      </w:r>
      <w:r>
        <w:rPr>
          <w:iCs/>
        </w:rPr>
        <w:t>2004</w:t>
      </w:r>
      <w:proofErr w:type="gramStart"/>
      <w:r>
        <w:rPr>
          <w:iCs/>
        </w:rPr>
        <w:t>;12:228</w:t>
      </w:r>
      <w:proofErr w:type="gramEnd"/>
      <w:r>
        <w:rPr>
          <w:iCs/>
        </w:rPr>
        <w:t xml:space="preserve">-232. </w:t>
      </w:r>
      <w:r w:rsidRPr="00286995">
        <w:rPr>
          <w:iCs/>
        </w:rPr>
        <w:t>doi:10.1016/j.ctim.2004.09.003</w:t>
      </w:r>
    </w:p>
    <w:p w:rsidR="005707B2" w:rsidRPr="00952F5A" w:rsidRDefault="005707B2" w:rsidP="003225E7">
      <w:pPr>
        <w:numPr>
          <w:ilvl w:val="0"/>
          <w:numId w:val="6"/>
        </w:numPr>
        <w:rPr>
          <w:rFonts w:asciiTheme="minorHAnsi" w:hAnsiTheme="minorHAnsi" w:cstheme="minorHAnsi"/>
        </w:rPr>
      </w:pPr>
      <w:proofErr w:type="spellStart"/>
      <w:r w:rsidRPr="007245B8">
        <w:rPr>
          <w:rFonts w:asciiTheme="minorHAnsi" w:hAnsiTheme="minorHAnsi" w:cstheme="minorHAnsi"/>
          <w:bCs/>
        </w:rPr>
        <w:t>Covidence</w:t>
      </w:r>
      <w:proofErr w:type="spellEnd"/>
      <w:r w:rsidR="003225E7" w:rsidRPr="007245B8">
        <w:rPr>
          <w:rFonts w:asciiTheme="minorHAnsi" w:hAnsiTheme="minorHAnsi" w:cstheme="minorHAnsi"/>
          <w:bCs/>
        </w:rPr>
        <w:t xml:space="preserve"> systematic review online management</w:t>
      </w:r>
      <w:r w:rsidR="008A130B">
        <w:rPr>
          <w:rFonts w:asciiTheme="minorHAnsi" w:hAnsiTheme="minorHAnsi" w:cstheme="minorHAnsi"/>
          <w:bCs/>
        </w:rPr>
        <w:t xml:space="preserve"> tool. </w:t>
      </w:r>
      <w:proofErr w:type="spellStart"/>
      <w:r w:rsidR="008A130B">
        <w:rPr>
          <w:rFonts w:asciiTheme="minorHAnsi" w:hAnsiTheme="minorHAnsi" w:cstheme="minorHAnsi"/>
          <w:bCs/>
        </w:rPr>
        <w:t>Teamsquare</w:t>
      </w:r>
      <w:proofErr w:type="spellEnd"/>
      <w:r w:rsidR="008A130B">
        <w:rPr>
          <w:rFonts w:asciiTheme="minorHAnsi" w:hAnsiTheme="minorHAnsi" w:cstheme="minorHAnsi"/>
          <w:bCs/>
        </w:rPr>
        <w:t>, Level 2,</w:t>
      </w:r>
      <w:r w:rsidR="003225E7" w:rsidRPr="007245B8">
        <w:rPr>
          <w:rFonts w:asciiTheme="minorHAnsi" w:hAnsiTheme="minorHAnsi" w:cstheme="minorHAnsi"/>
          <w:bCs/>
        </w:rPr>
        <w:t xml:space="preserve"> 520 Bourke Street, Melbourne, Victoria, 3004. Accessible from: </w:t>
      </w:r>
      <w:hyperlink r:id="rId11" w:history="1">
        <w:r w:rsidR="00952F5A" w:rsidRPr="002D2E4E">
          <w:rPr>
            <w:rStyle w:val="Hyperlink"/>
            <w:rFonts w:asciiTheme="minorHAnsi" w:hAnsiTheme="minorHAnsi" w:cstheme="minorHAnsi"/>
            <w:bCs/>
          </w:rPr>
          <w:t>https://www.covidence.org/</w:t>
        </w:r>
      </w:hyperlink>
      <w:r w:rsidR="003225E7" w:rsidRPr="007245B8">
        <w:rPr>
          <w:rFonts w:asciiTheme="minorHAnsi" w:hAnsiTheme="minorHAnsi" w:cstheme="minorHAnsi"/>
          <w:bCs/>
        </w:rPr>
        <w:t>.</w:t>
      </w:r>
    </w:p>
    <w:p w:rsidR="00952F5A" w:rsidRPr="007245B8" w:rsidRDefault="00952F5A" w:rsidP="003225E7">
      <w:pPr>
        <w:numPr>
          <w:ilvl w:val="0"/>
          <w:numId w:val="6"/>
        </w:numPr>
        <w:rPr>
          <w:rFonts w:asciiTheme="minorHAnsi" w:hAnsiTheme="minorHAnsi" w:cstheme="minorHAnsi"/>
        </w:rPr>
      </w:pPr>
      <w:r>
        <w:rPr>
          <w:rFonts w:asciiTheme="minorHAnsi" w:hAnsiTheme="minorHAnsi" w:cstheme="minorHAnsi"/>
          <w:bCs/>
        </w:rPr>
        <w:t>McHugh</w:t>
      </w:r>
      <w:r w:rsidR="003057C4">
        <w:rPr>
          <w:rFonts w:asciiTheme="minorHAnsi" w:hAnsiTheme="minorHAnsi" w:cstheme="minorHAnsi"/>
          <w:bCs/>
        </w:rPr>
        <w:t xml:space="preserve"> ML. Interrater reliability: the kappa statistic. </w:t>
      </w:r>
      <w:proofErr w:type="spellStart"/>
      <w:r w:rsidR="003057C4">
        <w:rPr>
          <w:rFonts w:asciiTheme="minorHAnsi" w:hAnsiTheme="minorHAnsi" w:cstheme="minorHAnsi"/>
          <w:bCs/>
          <w:i/>
        </w:rPr>
        <w:t>Biochem</w:t>
      </w:r>
      <w:proofErr w:type="spellEnd"/>
      <w:r w:rsidR="003057C4">
        <w:rPr>
          <w:rFonts w:asciiTheme="minorHAnsi" w:hAnsiTheme="minorHAnsi" w:cstheme="minorHAnsi"/>
          <w:bCs/>
          <w:i/>
        </w:rPr>
        <w:t xml:space="preserve"> Med</w:t>
      </w:r>
      <w:r w:rsidR="003057C4">
        <w:rPr>
          <w:rFonts w:asciiTheme="minorHAnsi" w:hAnsiTheme="minorHAnsi" w:cstheme="minorHAnsi"/>
          <w:bCs/>
        </w:rPr>
        <w:t xml:space="preserve">. </w:t>
      </w:r>
      <w:r>
        <w:rPr>
          <w:rFonts w:asciiTheme="minorHAnsi" w:hAnsiTheme="minorHAnsi" w:cstheme="minorHAnsi"/>
          <w:bCs/>
        </w:rPr>
        <w:t>2012</w:t>
      </w:r>
      <w:proofErr w:type="gramStart"/>
      <w:r w:rsidR="003057C4">
        <w:rPr>
          <w:rFonts w:asciiTheme="minorHAnsi" w:hAnsiTheme="minorHAnsi" w:cstheme="minorHAnsi"/>
          <w:bCs/>
        </w:rPr>
        <w:t>;22</w:t>
      </w:r>
      <w:proofErr w:type="gramEnd"/>
      <w:r w:rsidR="003057C4">
        <w:rPr>
          <w:rFonts w:asciiTheme="minorHAnsi" w:hAnsiTheme="minorHAnsi" w:cstheme="minorHAnsi"/>
          <w:bCs/>
        </w:rPr>
        <w:t>(3):276-82.</w:t>
      </w:r>
    </w:p>
    <w:p w:rsidR="005707B2" w:rsidRPr="007245B8" w:rsidRDefault="004957E9" w:rsidP="004957E9">
      <w:pPr>
        <w:numPr>
          <w:ilvl w:val="0"/>
          <w:numId w:val="6"/>
        </w:numPr>
        <w:rPr>
          <w:rFonts w:asciiTheme="minorHAnsi" w:hAnsiTheme="minorHAnsi" w:cstheme="minorHAnsi"/>
        </w:rPr>
      </w:pPr>
      <w:r w:rsidRPr="007245B8">
        <w:rPr>
          <w:rFonts w:asciiTheme="minorHAnsi" w:hAnsiTheme="minorHAnsi" w:cstheme="minorHAnsi"/>
          <w:bCs/>
        </w:rPr>
        <w:t xml:space="preserve">Moher D, </w:t>
      </w:r>
      <w:proofErr w:type="spellStart"/>
      <w:r w:rsidRPr="007245B8">
        <w:rPr>
          <w:rFonts w:asciiTheme="minorHAnsi" w:hAnsiTheme="minorHAnsi" w:cstheme="minorHAnsi"/>
          <w:bCs/>
        </w:rPr>
        <w:t>Liberati</w:t>
      </w:r>
      <w:proofErr w:type="spellEnd"/>
      <w:r w:rsidRPr="007245B8">
        <w:rPr>
          <w:rFonts w:asciiTheme="minorHAnsi" w:hAnsiTheme="minorHAnsi" w:cstheme="minorHAnsi"/>
          <w:bCs/>
        </w:rPr>
        <w:t xml:space="preserve"> A, </w:t>
      </w:r>
      <w:proofErr w:type="spellStart"/>
      <w:r w:rsidRPr="007245B8">
        <w:rPr>
          <w:rFonts w:asciiTheme="minorHAnsi" w:hAnsiTheme="minorHAnsi" w:cstheme="minorHAnsi"/>
          <w:bCs/>
        </w:rPr>
        <w:t>Tetzlaff</w:t>
      </w:r>
      <w:proofErr w:type="spellEnd"/>
      <w:r w:rsidRPr="007245B8">
        <w:rPr>
          <w:rFonts w:asciiTheme="minorHAnsi" w:hAnsiTheme="minorHAnsi" w:cstheme="minorHAnsi"/>
          <w:bCs/>
        </w:rPr>
        <w:t xml:space="preserve"> J, Altman DG, </w:t>
      </w:r>
      <w:proofErr w:type="gramStart"/>
      <w:r w:rsidRPr="007245B8">
        <w:rPr>
          <w:rFonts w:asciiTheme="minorHAnsi" w:hAnsiTheme="minorHAnsi" w:cstheme="minorHAnsi"/>
          <w:bCs/>
        </w:rPr>
        <w:t>The</w:t>
      </w:r>
      <w:proofErr w:type="gramEnd"/>
      <w:r w:rsidRPr="007245B8">
        <w:rPr>
          <w:rFonts w:asciiTheme="minorHAnsi" w:hAnsiTheme="minorHAnsi" w:cstheme="minorHAnsi"/>
          <w:bCs/>
        </w:rPr>
        <w:t xml:space="preserve"> PRISMA Group. Preferred Reporting Items for Systematic Reviews and Meta-Analyses: The PRISMA Statement. </w:t>
      </w:r>
      <w:proofErr w:type="spellStart"/>
      <w:r w:rsidR="008A130B" w:rsidRPr="008A130B">
        <w:rPr>
          <w:rFonts w:asciiTheme="minorHAnsi" w:hAnsiTheme="minorHAnsi" w:cstheme="minorHAnsi"/>
          <w:bCs/>
          <w:i/>
        </w:rPr>
        <w:t>PLoS</w:t>
      </w:r>
      <w:proofErr w:type="spellEnd"/>
      <w:r w:rsidR="008A130B" w:rsidRPr="008A130B">
        <w:rPr>
          <w:rFonts w:asciiTheme="minorHAnsi" w:hAnsiTheme="minorHAnsi" w:cstheme="minorHAnsi"/>
          <w:bCs/>
          <w:i/>
        </w:rPr>
        <w:t xml:space="preserve"> Med</w:t>
      </w:r>
      <w:r w:rsidR="008A130B">
        <w:rPr>
          <w:rFonts w:asciiTheme="minorHAnsi" w:hAnsiTheme="minorHAnsi" w:cstheme="minorHAnsi"/>
          <w:bCs/>
        </w:rPr>
        <w:t xml:space="preserve">. </w:t>
      </w:r>
      <w:r w:rsidRPr="007245B8">
        <w:rPr>
          <w:rFonts w:asciiTheme="minorHAnsi" w:hAnsiTheme="minorHAnsi" w:cstheme="minorHAnsi"/>
          <w:bCs/>
        </w:rPr>
        <w:t>2009 6(7): e1000097. doi:10.1371/journal.pmed1000097</w:t>
      </w:r>
    </w:p>
    <w:p w:rsidR="004957E9" w:rsidRPr="007245B8" w:rsidRDefault="00CE79BC" w:rsidP="005707B2">
      <w:pPr>
        <w:numPr>
          <w:ilvl w:val="0"/>
          <w:numId w:val="6"/>
        </w:numPr>
        <w:rPr>
          <w:rFonts w:asciiTheme="minorHAnsi" w:hAnsiTheme="minorHAnsi" w:cstheme="minorHAnsi"/>
        </w:rPr>
      </w:pPr>
      <w:r w:rsidRPr="007245B8">
        <w:rPr>
          <w:rFonts w:asciiTheme="minorHAnsi" w:hAnsiTheme="minorHAnsi" w:cstheme="minorHAnsi"/>
        </w:rPr>
        <w:t xml:space="preserve">Pham MT, </w:t>
      </w:r>
      <w:proofErr w:type="spellStart"/>
      <w:r w:rsidRPr="007245B8">
        <w:rPr>
          <w:rFonts w:asciiTheme="minorHAnsi" w:hAnsiTheme="minorHAnsi" w:cstheme="minorHAnsi"/>
        </w:rPr>
        <w:t>Greig</w:t>
      </w:r>
      <w:proofErr w:type="spellEnd"/>
      <w:r w:rsidRPr="007245B8">
        <w:rPr>
          <w:rFonts w:asciiTheme="minorHAnsi" w:hAnsiTheme="minorHAnsi" w:cstheme="minorHAnsi"/>
        </w:rPr>
        <w:t xml:space="preserve"> JD, </w:t>
      </w:r>
      <w:proofErr w:type="spellStart"/>
      <w:r w:rsidRPr="007245B8">
        <w:rPr>
          <w:rFonts w:asciiTheme="minorHAnsi" w:hAnsiTheme="minorHAnsi" w:cstheme="minorHAnsi"/>
        </w:rPr>
        <w:t>Sargeant</w:t>
      </w:r>
      <w:proofErr w:type="spellEnd"/>
      <w:r w:rsidRPr="007245B8">
        <w:rPr>
          <w:rFonts w:asciiTheme="minorHAnsi" w:hAnsiTheme="minorHAnsi" w:cstheme="minorHAnsi"/>
        </w:rPr>
        <w:t xml:space="preserve"> JM, </w:t>
      </w:r>
      <w:proofErr w:type="spellStart"/>
      <w:r w:rsidRPr="007245B8">
        <w:rPr>
          <w:rFonts w:asciiTheme="minorHAnsi" w:hAnsiTheme="minorHAnsi" w:cstheme="minorHAnsi"/>
        </w:rPr>
        <w:t>Mcewen</w:t>
      </w:r>
      <w:proofErr w:type="spellEnd"/>
      <w:r w:rsidRPr="007245B8">
        <w:rPr>
          <w:rFonts w:asciiTheme="minorHAnsi" w:hAnsiTheme="minorHAnsi" w:cstheme="minorHAnsi"/>
        </w:rPr>
        <w:t xml:space="preserve"> SA. A scoping review of scoping reviews: advancing the approach and enhancing the consistency. </w:t>
      </w:r>
      <w:r w:rsidRPr="007245B8">
        <w:rPr>
          <w:rFonts w:asciiTheme="minorHAnsi" w:hAnsiTheme="minorHAnsi" w:cstheme="minorHAnsi"/>
          <w:i/>
          <w:iCs/>
        </w:rPr>
        <w:t>Res Synth Methods</w:t>
      </w:r>
      <w:r w:rsidRPr="007245B8">
        <w:rPr>
          <w:rFonts w:asciiTheme="minorHAnsi" w:hAnsiTheme="minorHAnsi" w:cstheme="minorHAnsi"/>
        </w:rPr>
        <w:t>. 2014</w:t>
      </w:r>
      <w:proofErr w:type="gramStart"/>
      <w:r w:rsidRPr="007245B8">
        <w:rPr>
          <w:rFonts w:asciiTheme="minorHAnsi" w:hAnsiTheme="minorHAnsi" w:cstheme="minorHAnsi"/>
        </w:rPr>
        <w:t>;5:371</w:t>
      </w:r>
      <w:proofErr w:type="gramEnd"/>
      <w:r w:rsidRPr="007245B8">
        <w:rPr>
          <w:rFonts w:asciiTheme="minorHAnsi" w:hAnsiTheme="minorHAnsi" w:cstheme="minorHAnsi"/>
        </w:rPr>
        <w:t>-385. doi:10.1002/jrsm.1123.</w:t>
      </w:r>
    </w:p>
    <w:p w:rsidR="007245B8" w:rsidRPr="008340AC" w:rsidRDefault="004957E9" w:rsidP="008340AC">
      <w:pPr>
        <w:numPr>
          <w:ilvl w:val="0"/>
          <w:numId w:val="6"/>
        </w:numPr>
        <w:rPr>
          <w:rFonts w:asciiTheme="minorHAnsi" w:hAnsiTheme="minorHAnsi" w:cstheme="minorHAnsi"/>
        </w:rPr>
      </w:pPr>
      <w:proofErr w:type="spellStart"/>
      <w:r w:rsidRPr="007245B8">
        <w:rPr>
          <w:rFonts w:asciiTheme="minorHAnsi" w:hAnsiTheme="minorHAnsi" w:cstheme="minorHAnsi"/>
        </w:rPr>
        <w:t>Tricco</w:t>
      </w:r>
      <w:proofErr w:type="spellEnd"/>
      <w:r w:rsidRPr="007245B8">
        <w:rPr>
          <w:rFonts w:asciiTheme="minorHAnsi" w:hAnsiTheme="minorHAnsi" w:cstheme="minorHAnsi"/>
        </w:rPr>
        <w:t xml:space="preserve"> AC, Lillie E, </w:t>
      </w:r>
      <w:proofErr w:type="spellStart"/>
      <w:r w:rsidRPr="007245B8">
        <w:rPr>
          <w:rFonts w:asciiTheme="minorHAnsi" w:hAnsiTheme="minorHAnsi" w:cstheme="minorHAnsi"/>
        </w:rPr>
        <w:t>Zarin</w:t>
      </w:r>
      <w:proofErr w:type="spellEnd"/>
      <w:r w:rsidRPr="007245B8">
        <w:rPr>
          <w:rFonts w:asciiTheme="minorHAnsi" w:hAnsiTheme="minorHAnsi" w:cstheme="minorHAnsi"/>
        </w:rPr>
        <w:t xml:space="preserve"> W, et al. A scoping review on the conduct and reporting of scoping reviews. </w:t>
      </w:r>
      <w:r w:rsidRPr="000D0E05">
        <w:rPr>
          <w:rFonts w:asciiTheme="minorHAnsi" w:hAnsiTheme="minorHAnsi" w:cstheme="minorHAnsi"/>
          <w:i/>
        </w:rPr>
        <w:t xml:space="preserve">BMC Med Res </w:t>
      </w:r>
      <w:proofErr w:type="spellStart"/>
      <w:r w:rsidRPr="000D0E05">
        <w:rPr>
          <w:rFonts w:asciiTheme="minorHAnsi" w:hAnsiTheme="minorHAnsi" w:cstheme="minorHAnsi"/>
          <w:i/>
        </w:rPr>
        <w:t>Methodol</w:t>
      </w:r>
      <w:proofErr w:type="spellEnd"/>
      <w:r w:rsidRPr="007245B8">
        <w:rPr>
          <w:rFonts w:asciiTheme="minorHAnsi" w:hAnsiTheme="minorHAnsi" w:cstheme="minorHAnsi"/>
        </w:rPr>
        <w:t>. 2016</w:t>
      </w:r>
      <w:proofErr w:type="gramStart"/>
      <w:r w:rsidRPr="007245B8">
        <w:rPr>
          <w:rFonts w:asciiTheme="minorHAnsi" w:hAnsiTheme="minorHAnsi" w:cstheme="minorHAnsi"/>
        </w:rPr>
        <w:t>;16:1</w:t>
      </w:r>
      <w:proofErr w:type="gramEnd"/>
      <w:r w:rsidRPr="007245B8">
        <w:rPr>
          <w:rFonts w:asciiTheme="minorHAnsi" w:hAnsiTheme="minorHAnsi" w:cstheme="minorHAnsi"/>
        </w:rPr>
        <w:t xml:space="preserve">-10. </w:t>
      </w:r>
      <w:proofErr w:type="gramStart"/>
      <w:r w:rsidRPr="007245B8">
        <w:rPr>
          <w:rFonts w:asciiTheme="minorHAnsi" w:hAnsiTheme="minorHAnsi" w:cstheme="minorHAnsi"/>
        </w:rPr>
        <w:t>doi:</w:t>
      </w:r>
      <w:proofErr w:type="gramEnd"/>
      <w:r w:rsidRPr="007245B8">
        <w:rPr>
          <w:rFonts w:asciiTheme="minorHAnsi" w:hAnsiTheme="minorHAnsi" w:cstheme="minorHAnsi"/>
        </w:rPr>
        <w:t>10.1186/s12874-016-0116-4.</w:t>
      </w:r>
    </w:p>
    <w:p w:rsidR="005652B5" w:rsidRDefault="005652B5" w:rsidP="005652B5">
      <w:pPr>
        <w:jc w:val="center"/>
        <w:rPr>
          <w:b/>
          <w:bCs/>
        </w:rPr>
      </w:pPr>
    </w:p>
    <w:p w:rsidR="005652B5" w:rsidRDefault="005652B5" w:rsidP="005652B5">
      <w:pPr>
        <w:jc w:val="center"/>
        <w:rPr>
          <w:b/>
          <w:bCs/>
        </w:rPr>
      </w:pPr>
    </w:p>
    <w:p w:rsidR="005652B5" w:rsidRDefault="005652B5" w:rsidP="005652B5">
      <w:pPr>
        <w:jc w:val="center"/>
        <w:rPr>
          <w:b/>
          <w:bCs/>
        </w:rPr>
      </w:pPr>
    </w:p>
    <w:p w:rsidR="005652B5" w:rsidRDefault="005652B5" w:rsidP="005652B5">
      <w:pPr>
        <w:jc w:val="center"/>
        <w:rPr>
          <w:b/>
          <w:bCs/>
        </w:rPr>
      </w:pPr>
    </w:p>
    <w:p w:rsidR="00B008D1" w:rsidRDefault="00B008D1">
      <w:pPr>
        <w:pBdr>
          <w:bottom w:val="single" w:sz="12" w:space="1" w:color="auto"/>
        </w:pBdr>
        <w:jc w:val="center"/>
        <w:rPr>
          <w:b/>
          <w:bCs/>
        </w:rPr>
      </w:pPr>
      <w:r>
        <w:rPr>
          <w:b/>
          <w:bCs/>
        </w:rPr>
        <w:lastRenderedPageBreak/>
        <w:t>Appendix A:</w:t>
      </w:r>
      <w:bookmarkStart w:id="0" w:name="_GoBack"/>
      <w:bookmarkEnd w:id="0"/>
      <w:r>
        <w:rPr>
          <w:b/>
          <w:bCs/>
        </w:rPr>
        <w:t xml:space="preserve"> Article Screening Form</w:t>
      </w:r>
    </w:p>
    <w:p w:rsidR="00B008D1" w:rsidRDefault="00B008D1">
      <w:pPr>
        <w:jc w:val="center"/>
        <w:rPr>
          <w:rFonts w:ascii="Times New Roman" w:hAnsi="Times New Roman" w:cs="Times New Roman"/>
        </w:rPr>
      </w:pPr>
    </w:p>
    <w:tbl>
      <w:tblPr>
        <w:tblW w:w="9551"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41"/>
        <w:gridCol w:w="1162"/>
        <w:gridCol w:w="1013"/>
        <w:gridCol w:w="2435"/>
      </w:tblGrid>
      <w:tr w:rsidR="00B008D1" w:rsidTr="00F07C2F">
        <w:tc>
          <w:tcPr>
            <w:tcW w:w="4941" w:type="dxa"/>
            <w:shd w:val="clear" w:color="auto" w:fill="A6A6A6"/>
          </w:tcPr>
          <w:p w:rsidR="00B008D1" w:rsidRDefault="00B008D1">
            <w:pPr>
              <w:jc w:val="center"/>
              <w:rPr>
                <w:b/>
                <w:bCs/>
              </w:rPr>
            </w:pPr>
            <w:r>
              <w:rPr>
                <w:b/>
                <w:bCs/>
              </w:rPr>
              <w:t>PICOS Element</w:t>
            </w:r>
          </w:p>
          <w:p w:rsidR="00B008D1" w:rsidRDefault="00B008D1">
            <w:pPr>
              <w:jc w:val="center"/>
              <w:rPr>
                <w:b/>
                <w:bCs/>
              </w:rPr>
            </w:pPr>
          </w:p>
        </w:tc>
        <w:tc>
          <w:tcPr>
            <w:tcW w:w="2175" w:type="dxa"/>
            <w:gridSpan w:val="2"/>
            <w:shd w:val="clear" w:color="auto" w:fill="A6A6A6"/>
          </w:tcPr>
          <w:p w:rsidR="00B008D1" w:rsidRDefault="00B008D1">
            <w:pPr>
              <w:jc w:val="center"/>
              <w:rPr>
                <w:b/>
                <w:bCs/>
              </w:rPr>
            </w:pPr>
            <w:r>
              <w:rPr>
                <w:b/>
                <w:bCs/>
              </w:rPr>
              <w:t>Meets Criteria?</w:t>
            </w:r>
          </w:p>
        </w:tc>
        <w:tc>
          <w:tcPr>
            <w:tcW w:w="2435" w:type="dxa"/>
            <w:shd w:val="clear" w:color="auto" w:fill="A6A6A6"/>
          </w:tcPr>
          <w:p w:rsidR="00B008D1" w:rsidRDefault="00B008D1">
            <w:pPr>
              <w:jc w:val="center"/>
              <w:rPr>
                <w:b/>
                <w:bCs/>
              </w:rPr>
            </w:pPr>
            <w:r>
              <w:rPr>
                <w:b/>
                <w:bCs/>
              </w:rPr>
              <w:t>Reason For Exclusion</w:t>
            </w:r>
          </w:p>
        </w:tc>
      </w:tr>
      <w:tr w:rsidR="00B008D1" w:rsidTr="00F07C2F">
        <w:tc>
          <w:tcPr>
            <w:tcW w:w="4941" w:type="dxa"/>
          </w:tcPr>
          <w:p w:rsidR="00B008D1" w:rsidRDefault="00B008D1">
            <w:r>
              <w:rPr>
                <w:b/>
                <w:bCs/>
              </w:rPr>
              <w:t>Population</w:t>
            </w:r>
            <w:r>
              <w:t>: Does the study enroll a population of human adults with stroke?</w:t>
            </w:r>
          </w:p>
          <w:p w:rsidR="00B008D1" w:rsidRDefault="00B008D1"/>
          <w:p w:rsidR="00B008D1" w:rsidRDefault="00B008D1"/>
        </w:tc>
        <w:tc>
          <w:tcPr>
            <w:tcW w:w="1162" w:type="dxa"/>
          </w:tcPr>
          <w:p w:rsidR="00B008D1" w:rsidRDefault="00B008D1">
            <w:pPr>
              <w:jc w:val="center"/>
            </w:pPr>
            <w:r>
              <w:t>Yes</w:t>
            </w:r>
          </w:p>
          <w:p w:rsidR="00B008D1" w:rsidRDefault="00B008D1">
            <w:pPr>
              <w:jc w:val="center"/>
            </w:pPr>
          </w:p>
          <w:p w:rsidR="00B008D1" w:rsidRDefault="00B008D1">
            <w:pPr>
              <w:jc w:val="center"/>
            </w:pPr>
            <w:r>
              <w:t>Unclear</w:t>
            </w:r>
          </w:p>
        </w:tc>
        <w:tc>
          <w:tcPr>
            <w:tcW w:w="1013" w:type="dxa"/>
          </w:tcPr>
          <w:p w:rsidR="00B008D1" w:rsidRDefault="00B008D1">
            <w:pPr>
              <w:jc w:val="center"/>
            </w:pPr>
            <w:r>
              <w:t>No</w:t>
            </w:r>
          </w:p>
        </w:tc>
        <w:tc>
          <w:tcPr>
            <w:tcW w:w="2435" w:type="dxa"/>
          </w:tcPr>
          <w:p w:rsidR="00B008D1" w:rsidRPr="005652B5" w:rsidRDefault="007A4D9E" w:rsidP="007A4D9E">
            <w:r w:rsidRPr="005652B5">
              <w:t>1. Not an adult population.</w:t>
            </w:r>
          </w:p>
          <w:p w:rsidR="007A4D9E" w:rsidRPr="005652B5" w:rsidRDefault="007A4D9E" w:rsidP="007A4D9E">
            <w:r w:rsidRPr="005652B5">
              <w:t>2. Not a stroke population.</w:t>
            </w:r>
          </w:p>
        </w:tc>
      </w:tr>
      <w:tr w:rsidR="00B008D1" w:rsidTr="00F07C2F">
        <w:tc>
          <w:tcPr>
            <w:tcW w:w="4941" w:type="dxa"/>
          </w:tcPr>
          <w:p w:rsidR="00B008D1" w:rsidRDefault="00B008D1">
            <w:r>
              <w:rPr>
                <w:b/>
                <w:bCs/>
              </w:rPr>
              <w:t xml:space="preserve">Intervention: </w:t>
            </w:r>
            <w:r>
              <w:t>Does the study involve stroke patients interacting with a mobile tablet device in response to a post-stroke deficit or complication?</w:t>
            </w:r>
          </w:p>
          <w:p w:rsidR="00B008D1" w:rsidRDefault="00B008D1"/>
          <w:p w:rsidR="00B008D1" w:rsidRDefault="00B008D1"/>
        </w:tc>
        <w:tc>
          <w:tcPr>
            <w:tcW w:w="1162" w:type="dxa"/>
          </w:tcPr>
          <w:p w:rsidR="00B008D1" w:rsidRDefault="00B008D1">
            <w:pPr>
              <w:jc w:val="center"/>
            </w:pPr>
            <w:r>
              <w:t>Yes</w:t>
            </w:r>
          </w:p>
          <w:p w:rsidR="00B008D1" w:rsidRDefault="00B008D1">
            <w:pPr>
              <w:jc w:val="center"/>
            </w:pPr>
          </w:p>
          <w:p w:rsidR="00B008D1" w:rsidRDefault="00B008D1">
            <w:pPr>
              <w:jc w:val="center"/>
            </w:pPr>
            <w:r>
              <w:t>Unclear</w:t>
            </w:r>
          </w:p>
        </w:tc>
        <w:tc>
          <w:tcPr>
            <w:tcW w:w="1013" w:type="dxa"/>
          </w:tcPr>
          <w:p w:rsidR="00B008D1" w:rsidRDefault="00B008D1">
            <w:pPr>
              <w:jc w:val="center"/>
            </w:pPr>
            <w:r>
              <w:t>No</w:t>
            </w:r>
          </w:p>
        </w:tc>
        <w:tc>
          <w:tcPr>
            <w:tcW w:w="2435" w:type="dxa"/>
          </w:tcPr>
          <w:p w:rsidR="00B008D1" w:rsidRPr="005652B5" w:rsidRDefault="007A4D9E" w:rsidP="007A4D9E">
            <w:r w:rsidRPr="005652B5">
              <w:t>3. Not a tablet-based therapy.</w:t>
            </w:r>
          </w:p>
          <w:p w:rsidR="007A4D9E" w:rsidRPr="005652B5" w:rsidRDefault="007A4D9E" w:rsidP="007A4D9E">
            <w:r w:rsidRPr="005652B5">
              <w:t>4. Patient are not the primary tablet users</w:t>
            </w:r>
          </w:p>
        </w:tc>
      </w:tr>
      <w:tr w:rsidR="005853A3" w:rsidTr="00F07C2F">
        <w:tc>
          <w:tcPr>
            <w:tcW w:w="4941" w:type="dxa"/>
          </w:tcPr>
          <w:p w:rsidR="005853A3" w:rsidRPr="005652B5" w:rsidRDefault="005853A3" w:rsidP="005853A3">
            <w:pPr>
              <w:rPr>
                <w:bCs/>
              </w:rPr>
            </w:pPr>
            <w:r w:rsidRPr="005652B5">
              <w:rPr>
                <w:b/>
                <w:bCs/>
              </w:rPr>
              <w:t xml:space="preserve">Study Design: </w:t>
            </w:r>
            <w:r w:rsidRPr="005652B5">
              <w:rPr>
                <w:bCs/>
              </w:rPr>
              <w:t>Does the manuscript report the results of a study? If a study protocol</w:t>
            </w:r>
            <w:r w:rsidR="007D0B05" w:rsidRPr="005652B5">
              <w:rPr>
                <w:bCs/>
              </w:rPr>
              <w:t xml:space="preserve"> or conference abstract</w:t>
            </w:r>
            <w:r w:rsidRPr="005652B5">
              <w:rPr>
                <w:bCs/>
              </w:rPr>
              <w:t>, does it report the results of a study whose data is not otherwise available in a study manuscript?</w:t>
            </w:r>
          </w:p>
        </w:tc>
        <w:tc>
          <w:tcPr>
            <w:tcW w:w="1162" w:type="dxa"/>
          </w:tcPr>
          <w:p w:rsidR="005853A3" w:rsidRPr="005652B5" w:rsidRDefault="005853A3" w:rsidP="005853A3">
            <w:pPr>
              <w:jc w:val="center"/>
            </w:pPr>
            <w:r w:rsidRPr="005652B5">
              <w:t>Yes</w:t>
            </w:r>
          </w:p>
          <w:p w:rsidR="005853A3" w:rsidRPr="005652B5" w:rsidRDefault="005853A3" w:rsidP="005853A3">
            <w:pPr>
              <w:jc w:val="center"/>
            </w:pPr>
          </w:p>
          <w:p w:rsidR="005853A3" w:rsidRPr="005652B5" w:rsidRDefault="005853A3" w:rsidP="005853A3">
            <w:pPr>
              <w:jc w:val="center"/>
            </w:pPr>
            <w:r w:rsidRPr="005652B5">
              <w:t>Unclear</w:t>
            </w:r>
          </w:p>
          <w:p w:rsidR="005853A3" w:rsidRPr="005652B5" w:rsidRDefault="005853A3" w:rsidP="005853A3">
            <w:pPr>
              <w:jc w:val="center"/>
            </w:pPr>
          </w:p>
        </w:tc>
        <w:tc>
          <w:tcPr>
            <w:tcW w:w="1013" w:type="dxa"/>
          </w:tcPr>
          <w:p w:rsidR="005853A3" w:rsidRPr="005652B5" w:rsidRDefault="005853A3" w:rsidP="005853A3">
            <w:pPr>
              <w:jc w:val="center"/>
            </w:pPr>
            <w:r w:rsidRPr="005652B5">
              <w:t>No</w:t>
            </w:r>
          </w:p>
        </w:tc>
        <w:tc>
          <w:tcPr>
            <w:tcW w:w="2435" w:type="dxa"/>
          </w:tcPr>
          <w:p w:rsidR="005853A3" w:rsidRPr="005652B5" w:rsidRDefault="007A4D9E" w:rsidP="007A4D9E">
            <w:r w:rsidRPr="005652B5">
              <w:t>5. Manuscript is a protocol/conference abstract with data available from a study manuscript.</w:t>
            </w:r>
          </w:p>
        </w:tc>
      </w:tr>
    </w:tbl>
    <w:p w:rsidR="007A4D9E" w:rsidRPr="007A4D9E" w:rsidRDefault="007A4D9E" w:rsidP="007A4D9E">
      <w:pPr>
        <w:rPr>
          <w:rFonts w:ascii="Times New Roman" w:hAnsi="Times New Roman" w:cs="Times New Roman"/>
          <w:b/>
          <w:bCs/>
        </w:rPr>
      </w:pPr>
    </w:p>
    <w:p w:rsidR="00B008D1" w:rsidRDefault="00B008D1">
      <w:pPr>
        <w:jc w:val="center"/>
        <w:rPr>
          <w:rFonts w:ascii="Times New Roman" w:hAnsi="Times New Roman" w:cs="Times New Roman"/>
          <w:b/>
          <w:bCs/>
        </w:rPr>
      </w:pPr>
    </w:p>
    <w:p w:rsidR="00B008D1" w:rsidRDefault="00B008D1">
      <w:pPr>
        <w:jc w:val="center"/>
        <w:rPr>
          <w:rFonts w:ascii="Times New Roman" w:hAnsi="Times New Roman" w:cs="Times New Roman"/>
          <w:b/>
          <w:bCs/>
        </w:rPr>
      </w:pPr>
    </w:p>
    <w:p w:rsidR="00B008D1" w:rsidRDefault="00B008D1">
      <w:pPr>
        <w:jc w:val="center"/>
        <w:rPr>
          <w:rFonts w:ascii="Times New Roman" w:hAnsi="Times New Roman" w:cs="Times New Roman"/>
          <w:b/>
          <w:bCs/>
        </w:rPr>
      </w:pPr>
    </w:p>
    <w:p w:rsidR="00B008D1" w:rsidRDefault="00B008D1">
      <w:pPr>
        <w:jc w:val="center"/>
        <w:rPr>
          <w:rFonts w:ascii="Times New Roman" w:hAnsi="Times New Roman" w:cs="Times New Roman"/>
          <w:b/>
          <w:bCs/>
        </w:rPr>
      </w:pPr>
    </w:p>
    <w:p w:rsidR="00B008D1" w:rsidRDefault="00B008D1">
      <w:pPr>
        <w:jc w:val="center"/>
        <w:rPr>
          <w:rFonts w:ascii="Times New Roman" w:hAnsi="Times New Roman" w:cs="Times New Roman"/>
          <w:b/>
          <w:bCs/>
        </w:rPr>
      </w:pPr>
    </w:p>
    <w:p w:rsidR="00B008D1" w:rsidRDefault="00B008D1">
      <w:pPr>
        <w:jc w:val="center"/>
        <w:rPr>
          <w:rFonts w:ascii="Times New Roman" w:hAnsi="Times New Roman" w:cs="Times New Roman"/>
          <w:b/>
          <w:bCs/>
        </w:rPr>
      </w:pPr>
    </w:p>
    <w:p w:rsidR="00B008D1" w:rsidRDefault="00B008D1">
      <w:pPr>
        <w:jc w:val="center"/>
        <w:rPr>
          <w:rFonts w:ascii="Times New Roman" w:hAnsi="Times New Roman" w:cs="Times New Roman"/>
          <w:b/>
          <w:bCs/>
        </w:rPr>
      </w:pPr>
    </w:p>
    <w:p w:rsidR="00B008D1" w:rsidRDefault="00B008D1">
      <w:pPr>
        <w:jc w:val="center"/>
        <w:rPr>
          <w:rFonts w:ascii="Times New Roman" w:hAnsi="Times New Roman" w:cs="Times New Roman"/>
          <w:b/>
          <w:bCs/>
        </w:rPr>
      </w:pPr>
    </w:p>
    <w:p w:rsidR="005652B5" w:rsidRDefault="005652B5">
      <w:pPr>
        <w:jc w:val="center"/>
        <w:rPr>
          <w:rFonts w:ascii="Times New Roman" w:hAnsi="Times New Roman" w:cs="Times New Roman"/>
          <w:b/>
          <w:bCs/>
        </w:rPr>
      </w:pPr>
    </w:p>
    <w:p w:rsidR="005652B5" w:rsidRDefault="005652B5">
      <w:pPr>
        <w:jc w:val="center"/>
        <w:rPr>
          <w:rFonts w:ascii="Times New Roman" w:hAnsi="Times New Roman" w:cs="Times New Roman"/>
          <w:b/>
          <w:bCs/>
        </w:rPr>
      </w:pPr>
    </w:p>
    <w:p w:rsidR="005652B5" w:rsidRDefault="005652B5">
      <w:pPr>
        <w:jc w:val="center"/>
        <w:rPr>
          <w:rFonts w:ascii="Times New Roman" w:hAnsi="Times New Roman" w:cs="Times New Roman"/>
          <w:b/>
          <w:bCs/>
        </w:rPr>
      </w:pPr>
    </w:p>
    <w:p w:rsidR="00B008D1" w:rsidRDefault="00B008D1">
      <w:pPr>
        <w:rPr>
          <w:rFonts w:ascii="Times New Roman" w:hAnsi="Times New Roman" w:cs="Times New Roman"/>
          <w:b/>
          <w:bCs/>
        </w:rPr>
      </w:pPr>
    </w:p>
    <w:p w:rsidR="00B008D1" w:rsidRDefault="00B008D1">
      <w:pPr>
        <w:pBdr>
          <w:bottom w:val="single" w:sz="12" w:space="1" w:color="auto"/>
        </w:pBdr>
        <w:jc w:val="center"/>
        <w:rPr>
          <w:b/>
          <w:bCs/>
        </w:rPr>
      </w:pPr>
      <w:r>
        <w:rPr>
          <w:b/>
          <w:bCs/>
        </w:rPr>
        <w:lastRenderedPageBreak/>
        <w:t>Appendix B: Data Extraction Form</w:t>
      </w:r>
    </w:p>
    <w:p w:rsidR="00B008D1" w:rsidRDefault="00B008D1">
      <w:pPr>
        <w:jc w:val="center"/>
        <w:rPr>
          <w:rFonts w:ascii="Times New Roman" w:hAnsi="Times New Roman" w:cs="Times New Roman"/>
          <w:b/>
          <w:bCs/>
        </w:rPr>
      </w:pPr>
    </w:p>
    <w:tbl>
      <w:tblPr>
        <w:tblW w:w="9731"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92"/>
        <w:gridCol w:w="6039"/>
      </w:tblGrid>
      <w:tr w:rsidR="00B008D1" w:rsidTr="00292F14">
        <w:tc>
          <w:tcPr>
            <w:tcW w:w="9731" w:type="dxa"/>
            <w:gridSpan w:val="2"/>
            <w:shd w:val="clear" w:color="auto" w:fill="A6A6A6"/>
            <w:vAlign w:val="bottom"/>
          </w:tcPr>
          <w:p w:rsidR="00B008D1" w:rsidRDefault="00B008D1">
            <w:pPr>
              <w:jc w:val="center"/>
              <w:rPr>
                <w:b/>
                <w:bCs/>
              </w:rPr>
            </w:pPr>
            <w:r>
              <w:rPr>
                <w:b/>
                <w:bCs/>
              </w:rPr>
              <w:t>General Study Information</w:t>
            </w:r>
          </w:p>
        </w:tc>
      </w:tr>
      <w:tr w:rsidR="00B008D1" w:rsidTr="00292F14">
        <w:tc>
          <w:tcPr>
            <w:tcW w:w="3692" w:type="dxa"/>
            <w:vAlign w:val="bottom"/>
          </w:tcPr>
          <w:p w:rsidR="00B008D1" w:rsidRDefault="00B008D1">
            <w:pPr>
              <w:spacing w:line="600" w:lineRule="auto"/>
              <w:rPr>
                <w:b/>
                <w:bCs/>
                <w:color w:val="000000"/>
              </w:rPr>
            </w:pPr>
            <w:r>
              <w:rPr>
                <w:b/>
                <w:bCs/>
                <w:color w:val="000000"/>
              </w:rPr>
              <w:t>Study Citation</w:t>
            </w:r>
          </w:p>
        </w:tc>
        <w:tc>
          <w:tcPr>
            <w:tcW w:w="6039" w:type="dxa"/>
            <w:vAlign w:val="bottom"/>
          </w:tcPr>
          <w:p w:rsidR="00B008D1" w:rsidRDefault="00B008D1"/>
        </w:tc>
      </w:tr>
      <w:tr w:rsidR="00B008D1" w:rsidTr="00292F14">
        <w:tc>
          <w:tcPr>
            <w:tcW w:w="3692" w:type="dxa"/>
            <w:vAlign w:val="bottom"/>
          </w:tcPr>
          <w:p w:rsidR="00B008D1" w:rsidRDefault="00B008D1">
            <w:pPr>
              <w:spacing w:line="240" w:lineRule="auto"/>
              <w:rPr>
                <w:b/>
                <w:bCs/>
                <w:color w:val="000000"/>
              </w:rPr>
            </w:pPr>
            <w:r>
              <w:rPr>
                <w:b/>
                <w:bCs/>
                <w:color w:val="000000"/>
              </w:rPr>
              <w:t>Purpose/objective</w:t>
            </w:r>
          </w:p>
        </w:tc>
        <w:tc>
          <w:tcPr>
            <w:tcW w:w="6039" w:type="dxa"/>
            <w:vAlign w:val="bottom"/>
          </w:tcPr>
          <w:p w:rsidR="00B008D1" w:rsidRDefault="00B008D1"/>
        </w:tc>
      </w:tr>
      <w:tr w:rsidR="00B008D1" w:rsidTr="00292F14">
        <w:tc>
          <w:tcPr>
            <w:tcW w:w="3692" w:type="dxa"/>
            <w:vAlign w:val="bottom"/>
          </w:tcPr>
          <w:p w:rsidR="00B008D1" w:rsidRDefault="00B008D1">
            <w:pPr>
              <w:spacing w:line="240" w:lineRule="auto"/>
              <w:rPr>
                <w:b/>
                <w:bCs/>
                <w:color w:val="000000"/>
              </w:rPr>
            </w:pPr>
            <w:r>
              <w:rPr>
                <w:b/>
                <w:bCs/>
                <w:color w:val="000000"/>
              </w:rPr>
              <w:t>Population</w:t>
            </w:r>
          </w:p>
        </w:tc>
        <w:tc>
          <w:tcPr>
            <w:tcW w:w="6039" w:type="dxa"/>
            <w:vAlign w:val="bottom"/>
          </w:tcPr>
          <w:p w:rsidR="00B008D1" w:rsidRDefault="00B008D1"/>
        </w:tc>
      </w:tr>
      <w:tr w:rsidR="00B008D1" w:rsidTr="00292F14">
        <w:tc>
          <w:tcPr>
            <w:tcW w:w="3692" w:type="dxa"/>
            <w:vAlign w:val="bottom"/>
          </w:tcPr>
          <w:p w:rsidR="00B008D1" w:rsidRDefault="00B008D1">
            <w:pPr>
              <w:spacing w:line="240" w:lineRule="auto"/>
              <w:rPr>
                <w:b/>
                <w:bCs/>
                <w:color w:val="000000"/>
              </w:rPr>
            </w:pPr>
            <w:r>
              <w:rPr>
                <w:b/>
                <w:bCs/>
                <w:color w:val="000000"/>
              </w:rPr>
              <w:t>Study Design</w:t>
            </w:r>
          </w:p>
        </w:tc>
        <w:tc>
          <w:tcPr>
            <w:tcW w:w="6039" w:type="dxa"/>
            <w:vAlign w:val="bottom"/>
          </w:tcPr>
          <w:p w:rsidR="00B008D1" w:rsidRDefault="00B008D1"/>
        </w:tc>
      </w:tr>
      <w:tr w:rsidR="00B008D1" w:rsidTr="00292F14">
        <w:tc>
          <w:tcPr>
            <w:tcW w:w="3692" w:type="dxa"/>
            <w:vAlign w:val="bottom"/>
          </w:tcPr>
          <w:p w:rsidR="00B008D1" w:rsidRDefault="00B008D1">
            <w:pPr>
              <w:spacing w:line="240" w:lineRule="auto"/>
              <w:rPr>
                <w:b/>
                <w:bCs/>
                <w:color w:val="000000"/>
              </w:rPr>
            </w:pPr>
            <w:r>
              <w:rPr>
                <w:b/>
                <w:bCs/>
                <w:color w:val="000000"/>
              </w:rPr>
              <w:t>Outcome ascertainment (self-report, interview, etc.)</w:t>
            </w:r>
          </w:p>
        </w:tc>
        <w:tc>
          <w:tcPr>
            <w:tcW w:w="6039" w:type="dxa"/>
            <w:vAlign w:val="bottom"/>
          </w:tcPr>
          <w:p w:rsidR="00B008D1" w:rsidRDefault="00B008D1"/>
        </w:tc>
      </w:tr>
      <w:tr w:rsidR="00B008D1" w:rsidTr="00292F14">
        <w:tc>
          <w:tcPr>
            <w:tcW w:w="9731" w:type="dxa"/>
            <w:gridSpan w:val="2"/>
            <w:shd w:val="clear" w:color="auto" w:fill="A6A6A6"/>
            <w:vAlign w:val="bottom"/>
          </w:tcPr>
          <w:p w:rsidR="00B008D1" w:rsidRDefault="00B008D1">
            <w:pPr>
              <w:jc w:val="center"/>
              <w:rPr>
                <w:b/>
                <w:bCs/>
                <w:color w:val="000000"/>
              </w:rPr>
            </w:pPr>
            <w:r>
              <w:rPr>
                <w:b/>
                <w:bCs/>
                <w:color w:val="000000"/>
              </w:rPr>
              <w:t>Participants</w:t>
            </w:r>
          </w:p>
        </w:tc>
      </w:tr>
      <w:tr w:rsidR="00B008D1" w:rsidTr="00292F14">
        <w:tc>
          <w:tcPr>
            <w:tcW w:w="3692" w:type="dxa"/>
            <w:vAlign w:val="bottom"/>
          </w:tcPr>
          <w:p w:rsidR="00B008D1" w:rsidRDefault="00B008D1">
            <w:pPr>
              <w:rPr>
                <w:b/>
                <w:bCs/>
                <w:color w:val="000000"/>
              </w:rPr>
            </w:pPr>
            <w:r>
              <w:rPr>
                <w:b/>
                <w:bCs/>
                <w:color w:val="000000"/>
              </w:rPr>
              <w:t>Inclusion/exclusion criteria</w:t>
            </w:r>
          </w:p>
        </w:tc>
        <w:tc>
          <w:tcPr>
            <w:tcW w:w="6039" w:type="dxa"/>
            <w:vAlign w:val="bottom"/>
          </w:tcPr>
          <w:p w:rsidR="00B008D1" w:rsidRDefault="00B008D1">
            <w:pPr>
              <w:rPr>
                <w:b/>
                <w:bCs/>
                <w:color w:val="000000"/>
              </w:rPr>
            </w:pPr>
          </w:p>
        </w:tc>
      </w:tr>
      <w:tr w:rsidR="00B008D1" w:rsidTr="00292F14">
        <w:tc>
          <w:tcPr>
            <w:tcW w:w="3692" w:type="dxa"/>
            <w:vAlign w:val="bottom"/>
          </w:tcPr>
          <w:p w:rsidR="00B008D1" w:rsidRDefault="00B008D1">
            <w:pPr>
              <w:rPr>
                <w:b/>
                <w:bCs/>
                <w:color w:val="000000"/>
              </w:rPr>
            </w:pPr>
            <w:r>
              <w:rPr>
                <w:b/>
                <w:bCs/>
                <w:color w:val="000000"/>
              </w:rPr>
              <w:t>Sample Size</w:t>
            </w:r>
          </w:p>
        </w:tc>
        <w:tc>
          <w:tcPr>
            <w:tcW w:w="6039" w:type="dxa"/>
            <w:vAlign w:val="bottom"/>
          </w:tcPr>
          <w:p w:rsidR="00B008D1" w:rsidRDefault="00B008D1">
            <w:pPr>
              <w:rPr>
                <w:b/>
                <w:bCs/>
                <w:color w:val="000000"/>
              </w:rPr>
            </w:pPr>
          </w:p>
        </w:tc>
      </w:tr>
      <w:tr w:rsidR="00B008D1" w:rsidTr="00292F14">
        <w:tc>
          <w:tcPr>
            <w:tcW w:w="3692" w:type="dxa"/>
            <w:vAlign w:val="bottom"/>
          </w:tcPr>
          <w:p w:rsidR="00B008D1" w:rsidRDefault="00B008D1">
            <w:pPr>
              <w:rPr>
                <w:b/>
                <w:bCs/>
                <w:color w:val="000000"/>
              </w:rPr>
            </w:pPr>
            <w:r>
              <w:rPr>
                <w:b/>
                <w:bCs/>
                <w:color w:val="000000"/>
              </w:rPr>
              <w:t>Stroke stage (Acute, chronic, mixed, or unknown)</w:t>
            </w:r>
          </w:p>
        </w:tc>
        <w:tc>
          <w:tcPr>
            <w:tcW w:w="6039" w:type="dxa"/>
            <w:vAlign w:val="bottom"/>
          </w:tcPr>
          <w:p w:rsidR="00B008D1" w:rsidRDefault="00FB6312" w:rsidP="00FB6312">
            <w:pPr>
              <w:rPr>
                <w:b/>
                <w:bCs/>
                <w:color w:val="000000"/>
              </w:rPr>
            </w:pPr>
            <w:r>
              <w:rPr>
                <w:b/>
                <w:bCs/>
                <w:color w:val="000000"/>
              </w:rPr>
              <w:t>Use time from stroke if it’s available, otherwise note stage.</w:t>
            </w:r>
          </w:p>
        </w:tc>
      </w:tr>
      <w:tr w:rsidR="00B008D1" w:rsidTr="00292F14">
        <w:tc>
          <w:tcPr>
            <w:tcW w:w="3692" w:type="dxa"/>
            <w:vAlign w:val="bottom"/>
          </w:tcPr>
          <w:p w:rsidR="00B008D1" w:rsidRDefault="00B008D1">
            <w:pPr>
              <w:rPr>
                <w:b/>
                <w:bCs/>
                <w:color w:val="000000"/>
              </w:rPr>
            </w:pPr>
            <w:r>
              <w:rPr>
                <w:b/>
                <w:bCs/>
                <w:color w:val="000000"/>
              </w:rPr>
              <w:t>Stroke type (Ischemic, hemorrhagic, mixed, unknown).</w:t>
            </w:r>
          </w:p>
        </w:tc>
        <w:tc>
          <w:tcPr>
            <w:tcW w:w="6039" w:type="dxa"/>
            <w:vAlign w:val="bottom"/>
          </w:tcPr>
          <w:p w:rsidR="00B008D1" w:rsidRDefault="00B008D1">
            <w:pPr>
              <w:rPr>
                <w:b/>
                <w:bCs/>
                <w:color w:val="000000"/>
              </w:rPr>
            </w:pPr>
          </w:p>
        </w:tc>
      </w:tr>
      <w:tr w:rsidR="00B008D1" w:rsidTr="00292F14">
        <w:tc>
          <w:tcPr>
            <w:tcW w:w="3692" w:type="dxa"/>
            <w:vAlign w:val="bottom"/>
          </w:tcPr>
          <w:p w:rsidR="00B008D1" w:rsidRDefault="00B008D1">
            <w:pPr>
              <w:rPr>
                <w:b/>
                <w:bCs/>
                <w:color w:val="000000"/>
              </w:rPr>
            </w:pPr>
            <w:r>
              <w:rPr>
                <w:b/>
                <w:bCs/>
                <w:color w:val="000000"/>
              </w:rPr>
              <w:t>Average/Median age (SD/range/IQR)</w:t>
            </w:r>
          </w:p>
        </w:tc>
        <w:tc>
          <w:tcPr>
            <w:tcW w:w="6039" w:type="dxa"/>
            <w:vAlign w:val="bottom"/>
          </w:tcPr>
          <w:p w:rsidR="00B008D1" w:rsidRDefault="00B008D1">
            <w:pPr>
              <w:rPr>
                <w:b/>
                <w:bCs/>
              </w:rPr>
            </w:pPr>
          </w:p>
        </w:tc>
      </w:tr>
      <w:tr w:rsidR="00B008D1" w:rsidTr="00292F14">
        <w:tc>
          <w:tcPr>
            <w:tcW w:w="3692" w:type="dxa"/>
            <w:vAlign w:val="bottom"/>
          </w:tcPr>
          <w:p w:rsidR="00B008D1" w:rsidRDefault="00B008D1">
            <w:pPr>
              <w:rPr>
                <w:b/>
                <w:bCs/>
                <w:color w:val="000000"/>
              </w:rPr>
            </w:pPr>
            <w:r>
              <w:rPr>
                <w:b/>
                <w:bCs/>
                <w:color w:val="000000"/>
              </w:rPr>
              <w:t>Number/% female/male</w:t>
            </w:r>
          </w:p>
        </w:tc>
        <w:tc>
          <w:tcPr>
            <w:tcW w:w="6039" w:type="dxa"/>
            <w:vAlign w:val="bottom"/>
          </w:tcPr>
          <w:p w:rsidR="00B008D1" w:rsidRDefault="00B008D1">
            <w:pPr>
              <w:rPr>
                <w:b/>
                <w:bCs/>
              </w:rPr>
            </w:pPr>
          </w:p>
        </w:tc>
      </w:tr>
      <w:tr w:rsidR="00B008D1" w:rsidTr="00292F14">
        <w:tc>
          <w:tcPr>
            <w:tcW w:w="3692" w:type="dxa"/>
            <w:vAlign w:val="bottom"/>
          </w:tcPr>
          <w:p w:rsidR="00B008D1" w:rsidRDefault="00B008D1">
            <w:pPr>
              <w:rPr>
                <w:b/>
                <w:bCs/>
                <w:color w:val="000000"/>
              </w:rPr>
            </w:pPr>
            <w:r>
              <w:rPr>
                <w:b/>
                <w:bCs/>
                <w:color w:val="000000"/>
              </w:rPr>
              <w:t>Stroke severity (</w:t>
            </w:r>
            <w:r>
              <w:rPr>
                <w:b/>
                <w:bCs/>
              </w:rPr>
              <w:t>Include NIHSS or other measures if given)</w:t>
            </w:r>
          </w:p>
        </w:tc>
        <w:tc>
          <w:tcPr>
            <w:tcW w:w="6039" w:type="dxa"/>
            <w:vAlign w:val="bottom"/>
          </w:tcPr>
          <w:p w:rsidR="00B008D1" w:rsidRDefault="00B008D1">
            <w:pPr>
              <w:rPr>
                <w:b/>
                <w:bCs/>
              </w:rPr>
            </w:pPr>
          </w:p>
        </w:tc>
      </w:tr>
      <w:tr w:rsidR="00B008D1" w:rsidTr="00292F14">
        <w:tc>
          <w:tcPr>
            <w:tcW w:w="3692" w:type="dxa"/>
            <w:vAlign w:val="bottom"/>
          </w:tcPr>
          <w:p w:rsidR="00B008D1" w:rsidRDefault="00B008D1">
            <w:pPr>
              <w:rPr>
                <w:b/>
                <w:bCs/>
                <w:color w:val="000000"/>
              </w:rPr>
            </w:pPr>
            <w:r>
              <w:rPr>
                <w:b/>
                <w:bCs/>
                <w:color w:val="000000"/>
              </w:rPr>
              <w:t>Average/Median Time Post-Stroke (SD/range/IQR)</w:t>
            </w:r>
          </w:p>
        </w:tc>
        <w:tc>
          <w:tcPr>
            <w:tcW w:w="6039" w:type="dxa"/>
            <w:vAlign w:val="bottom"/>
          </w:tcPr>
          <w:p w:rsidR="00B008D1" w:rsidRDefault="00B008D1">
            <w:pPr>
              <w:rPr>
                <w:b/>
                <w:bCs/>
              </w:rPr>
            </w:pPr>
            <w:r>
              <w:rPr>
                <w:b/>
                <w:bCs/>
              </w:rPr>
              <w:t xml:space="preserve">Time from stroke onset to initiation of MTBT (or if not explicitly stated, report time to MTBT study enrolment and make note of this). </w:t>
            </w:r>
          </w:p>
        </w:tc>
      </w:tr>
      <w:tr w:rsidR="00B008D1" w:rsidTr="00292F14">
        <w:tc>
          <w:tcPr>
            <w:tcW w:w="3692" w:type="dxa"/>
            <w:vAlign w:val="bottom"/>
          </w:tcPr>
          <w:p w:rsidR="00B008D1" w:rsidRDefault="00B008D1">
            <w:pPr>
              <w:rPr>
                <w:b/>
                <w:bCs/>
                <w:color w:val="000000"/>
              </w:rPr>
            </w:pPr>
            <w:r>
              <w:rPr>
                <w:b/>
                <w:bCs/>
                <w:color w:val="000000"/>
              </w:rPr>
              <w:t>Education Level</w:t>
            </w:r>
          </w:p>
        </w:tc>
        <w:tc>
          <w:tcPr>
            <w:tcW w:w="6039" w:type="dxa"/>
            <w:vAlign w:val="bottom"/>
          </w:tcPr>
          <w:p w:rsidR="00B008D1" w:rsidRDefault="00B008D1">
            <w:pPr>
              <w:rPr>
                <w:b/>
                <w:bCs/>
              </w:rPr>
            </w:pPr>
          </w:p>
        </w:tc>
      </w:tr>
      <w:tr w:rsidR="00B008D1" w:rsidTr="00292F14">
        <w:tc>
          <w:tcPr>
            <w:tcW w:w="3692" w:type="dxa"/>
            <w:vAlign w:val="bottom"/>
          </w:tcPr>
          <w:p w:rsidR="00B008D1" w:rsidRDefault="00B008D1">
            <w:pPr>
              <w:rPr>
                <w:b/>
                <w:bCs/>
                <w:color w:val="000000"/>
              </w:rPr>
            </w:pPr>
            <w:r>
              <w:rPr>
                <w:b/>
                <w:bCs/>
                <w:color w:val="000000"/>
              </w:rPr>
              <w:t>Number/% Familiar with touch-screen devices</w:t>
            </w:r>
          </w:p>
        </w:tc>
        <w:tc>
          <w:tcPr>
            <w:tcW w:w="6039" w:type="dxa"/>
            <w:vAlign w:val="bottom"/>
          </w:tcPr>
          <w:p w:rsidR="00B008D1" w:rsidRDefault="00B008D1">
            <w:pPr>
              <w:rPr>
                <w:b/>
                <w:bCs/>
              </w:rPr>
            </w:pPr>
          </w:p>
        </w:tc>
      </w:tr>
      <w:tr w:rsidR="00B008D1" w:rsidTr="00292F14">
        <w:tc>
          <w:tcPr>
            <w:tcW w:w="3692" w:type="dxa"/>
            <w:vAlign w:val="bottom"/>
          </w:tcPr>
          <w:p w:rsidR="00B008D1" w:rsidRDefault="00B008D1">
            <w:pPr>
              <w:rPr>
                <w:b/>
                <w:bCs/>
                <w:color w:val="000000"/>
              </w:rPr>
            </w:pPr>
            <w:r>
              <w:rPr>
                <w:b/>
                <w:bCs/>
                <w:color w:val="000000"/>
              </w:rPr>
              <w:t>Computer skill</w:t>
            </w:r>
          </w:p>
        </w:tc>
        <w:tc>
          <w:tcPr>
            <w:tcW w:w="6039" w:type="dxa"/>
            <w:vAlign w:val="bottom"/>
          </w:tcPr>
          <w:p w:rsidR="00B008D1" w:rsidRDefault="00B008D1">
            <w:pPr>
              <w:rPr>
                <w:b/>
                <w:bCs/>
              </w:rPr>
            </w:pPr>
          </w:p>
        </w:tc>
      </w:tr>
      <w:tr w:rsidR="00B008D1" w:rsidTr="00292F14">
        <w:tc>
          <w:tcPr>
            <w:tcW w:w="9731" w:type="dxa"/>
            <w:gridSpan w:val="2"/>
            <w:shd w:val="clear" w:color="auto" w:fill="A6A6A6"/>
            <w:vAlign w:val="bottom"/>
          </w:tcPr>
          <w:p w:rsidR="00B008D1" w:rsidRDefault="00B008D1">
            <w:pPr>
              <w:jc w:val="center"/>
              <w:rPr>
                <w:b/>
                <w:bCs/>
              </w:rPr>
            </w:pPr>
            <w:r>
              <w:rPr>
                <w:b/>
                <w:bCs/>
                <w:color w:val="000000"/>
              </w:rPr>
              <w:t>Intervention</w:t>
            </w:r>
          </w:p>
        </w:tc>
      </w:tr>
      <w:tr w:rsidR="00B008D1" w:rsidTr="00292F14">
        <w:tc>
          <w:tcPr>
            <w:tcW w:w="3692" w:type="dxa"/>
            <w:vAlign w:val="bottom"/>
          </w:tcPr>
          <w:p w:rsidR="00B008D1" w:rsidRDefault="00B008D1">
            <w:pPr>
              <w:rPr>
                <w:b/>
                <w:bCs/>
                <w:color w:val="000000"/>
              </w:rPr>
            </w:pPr>
            <w:r>
              <w:rPr>
                <w:b/>
                <w:bCs/>
                <w:color w:val="000000"/>
              </w:rPr>
              <w:t>Device make and model.</w:t>
            </w:r>
          </w:p>
        </w:tc>
        <w:tc>
          <w:tcPr>
            <w:tcW w:w="6039" w:type="dxa"/>
            <w:vAlign w:val="bottom"/>
          </w:tcPr>
          <w:p w:rsidR="00B008D1" w:rsidRDefault="00B008D1">
            <w:pPr>
              <w:rPr>
                <w:color w:val="000000"/>
              </w:rPr>
            </w:pPr>
          </w:p>
        </w:tc>
      </w:tr>
      <w:tr w:rsidR="00B008D1" w:rsidTr="00292F14">
        <w:tc>
          <w:tcPr>
            <w:tcW w:w="3692" w:type="dxa"/>
            <w:vAlign w:val="bottom"/>
          </w:tcPr>
          <w:p w:rsidR="00B008D1" w:rsidRDefault="00B008D1">
            <w:pPr>
              <w:rPr>
                <w:color w:val="000000"/>
              </w:rPr>
            </w:pPr>
            <w:r>
              <w:rPr>
                <w:b/>
                <w:bCs/>
                <w:color w:val="000000"/>
              </w:rPr>
              <w:lastRenderedPageBreak/>
              <w:t>Therapy target (speech, fine-motor, etc.).</w:t>
            </w:r>
            <w:r>
              <w:rPr>
                <w:color w:val="000000"/>
              </w:rPr>
              <w:t xml:space="preserve"> </w:t>
            </w:r>
          </w:p>
        </w:tc>
        <w:tc>
          <w:tcPr>
            <w:tcW w:w="6039" w:type="dxa"/>
            <w:vAlign w:val="bottom"/>
          </w:tcPr>
          <w:p w:rsidR="00B008D1" w:rsidRDefault="00B008D1">
            <w:pPr>
              <w:rPr>
                <w:color w:val="000000"/>
              </w:rPr>
            </w:pPr>
          </w:p>
        </w:tc>
      </w:tr>
      <w:tr w:rsidR="00B008D1" w:rsidTr="00292F14">
        <w:tc>
          <w:tcPr>
            <w:tcW w:w="3692" w:type="dxa"/>
            <w:vAlign w:val="bottom"/>
          </w:tcPr>
          <w:p w:rsidR="00B008D1" w:rsidRDefault="00B008D1">
            <w:pPr>
              <w:rPr>
                <w:b/>
                <w:bCs/>
                <w:color w:val="000000"/>
              </w:rPr>
            </w:pPr>
            <w:r>
              <w:rPr>
                <w:b/>
                <w:bCs/>
                <w:color w:val="000000"/>
              </w:rPr>
              <w:t>Therapy completed independently? If not, with whose assistance/oversight?</w:t>
            </w:r>
          </w:p>
        </w:tc>
        <w:tc>
          <w:tcPr>
            <w:tcW w:w="6039" w:type="dxa"/>
            <w:vAlign w:val="bottom"/>
          </w:tcPr>
          <w:p w:rsidR="00B008D1" w:rsidRDefault="00B008D1">
            <w:pPr>
              <w:rPr>
                <w:color w:val="000000"/>
              </w:rPr>
            </w:pPr>
          </w:p>
        </w:tc>
      </w:tr>
      <w:tr w:rsidR="00B008D1" w:rsidTr="00292F14">
        <w:tc>
          <w:tcPr>
            <w:tcW w:w="3692" w:type="dxa"/>
            <w:vAlign w:val="bottom"/>
          </w:tcPr>
          <w:p w:rsidR="00B008D1" w:rsidRDefault="00B008D1">
            <w:pPr>
              <w:rPr>
                <w:b/>
                <w:bCs/>
                <w:color w:val="000000"/>
              </w:rPr>
            </w:pPr>
            <w:r>
              <w:rPr>
                <w:b/>
                <w:bCs/>
                <w:color w:val="000000"/>
              </w:rPr>
              <w:t>Used preexisting applications/software? It not, what was used and where did they originate from?</w:t>
            </w:r>
          </w:p>
        </w:tc>
        <w:tc>
          <w:tcPr>
            <w:tcW w:w="6039" w:type="dxa"/>
            <w:vAlign w:val="bottom"/>
          </w:tcPr>
          <w:p w:rsidR="00B008D1" w:rsidRDefault="00B008D1">
            <w:pPr>
              <w:rPr>
                <w:color w:val="000000"/>
              </w:rPr>
            </w:pPr>
          </w:p>
        </w:tc>
      </w:tr>
      <w:tr w:rsidR="00B008D1" w:rsidTr="00292F14">
        <w:tc>
          <w:tcPr>
            <w:tcW w:w="3692" w:type="dxa"/>
            <w:vAlign w:val="bottom"/>
          </w:tcPr>
          <w:p w:rsidR="00B008D1" w:rsidRDefault="00B008D1">
            <w:pPr>
              <w:rPr>
                <w:b/>
                <w:bCs/>
                <w:color w:val="000000"/>
              </w:rPr>
            </w:pPr>
            <w:r>
              <w:rPr>
                <w:b/>
                <w:bCs/>
                <w:color w:val="000000"/>
              </w:rPr>
              <w:t>Dose/scheduling</w:t>
            </w:r>
          </w:p>
        </w:tc>
        <w:tc>
          <w:tcPr>
            <w:tcW w:w="6039" w:type="dxa"/>
            <w:vAlign w:val="bottom"/>
          </w:tcPr>
          <w:p w:rsidR="00B008D1" w:rsidRDefault="00B008D1">
            <w:pPr>
              <w:rPr>
                <w:color w:val="000000"/>
              </w:rPr>
            </w:pPr>
          </w:p>
        </w:tc>
      </w:tr>
      <w:tr w:rsidR="00B008D1" w:rsidTr="00292F14">
        <w:tc>
          <w:tcPr>
            <w:tcW w:w="3692" w:type="dxa"/>
            <w:vAlign w:val="bottom"/>
          </w:tcPr>
          <w:p w:rsidR="00B008D1" w:rsidRDefault="00B008D1">
            <w:pPr>
              <w:rPr>
                <w:b/>
                <w:bCs/>
                <w:color w:val="000000"/>
              </w:rPr>
            </w:pPr>
            <w:r>
              <w:rPr>
                <w:b/>
                <w:bCs/>
                <w:color w:val="000000"/>
              </w:rPr>
              <w:t>Other important details regarding therapy approach and format</w:t>
            </w:r>
            <w:r>
              <w:rPr>
                <w:color w:val="000000"/>
              </w:rPr>
              <w:t>.</w:t>
            </w:r>
          </w:p>
        </w:tc>
        <w:tc>
          <w:tcPr>
            <w:tcW w:w="6039" w:type="dxa"/>
            <w:vAlign w:val="bottom"/>
          </w:tcPr>
          <w:p w:rsidR="00B008D1" w:rsidRDefault="00B008D1">
            <w:pPr>
              <w:rPr>
                <w:color w:val="000000"/>
              </w:rPr>
            </w:pPr>
          </w:p>
        </w:tc>
      </w:tr>
      <w:tr w:rsidR="00B008D1" w:rsidTr="00292F14">
        <w:tc>
          <w:tcPr>
            <w:tcW w:w="9731" w:type="dxa"/>
            <w:gridSpan w:val="2"/>
            <w:shd w:val="clear" w:color="auto" w:fill="A6A6A6"/>
            <w:vAlign w:val="bottom"/>
          </w:tcPr>
          <w:p w:rsidR="00B008D1" w:rsidRDefault="00B008D1">
            <w:pPr>
              <w:jc w:val="center"/>
              <w:rPr>
                <w:b/>
                <w:bCs/>
                <w:color w:val="000000"/>
              </w:rPr>
            </w:pPr>
            <w:r>
              <w:rPr>
                <w:b/>
                <w:bCs/>
                <w:color w:val="000000"/>
              </w:rPr>
              <w:t>Comparator(s)</w:t>
            </w:r>
          </w:p>
        </w:tc>
      </w:tr>
      <w:tr w:rsidR="00B008D1" w:rsidTr="00292F14">
        <w:tc>
          <w:tcPr>
            <w:tcW w:w="3692" w:type="dxa"/>
            <w:vAlign w:val="bottom"/>
          </w:tcPr>
          <w:p w:rsidR="00B008D1" w:rsidRDefault="00B008D1">
            <w:pPr>
              <w:rPr>
                <w:b/>
                <w:bCs/>
                <w:color w:val="000000"/>
              </w:rPr>
            </w:pPr>
            <w:r>
              <w:rPr>
                <w:b/>
                <w:bCs/>
                <w:color w:val="000000"/>
              </w:rPr>
              <w:t>Description</w:t>
            </w:r>
          </w:p>
        </w:tc>
        <w:tc>
          <w:tcPr>
            <w:tcW w:w="6039" w:type="dxa"/>
            <w:vAlign w:val="bottom"/>
          </w:tcPr>
          <w:p w:rsidR="00B008D1" w:rsidRDefault="00B008D1">
            <w:pPr>
              <w:rPr>
                <w:color w:val="000000"/>
              </w:rPr>
            </w:pPr>
          </w:p>
        </w:tc>
      </w:tr>
      <w:tr w:rsidR="00B008D1" w:rsidTr="00292F14">
        <w:tc>
          <w:tcPr>
            <w:tcW w:w="3692" w:type="dxa"/>
            <w:vAlign w:val="bottom"/>
          </w:tcPr>
          <w:p w:rsidR="00B008D1" w:rsidRDefault="00B008D1">
            <w:pPr>
              <w:rPr>
                <w:b/>
                <w:bCs/>
                <w:color w:val="000000"/>
              </w:rPr>
            </w:pPr>
            <w:r>
              <w:rPr>
                <w:b/>
                <w:bCs/>
                <w:color w:val="000000"/>
              </w:rPr>
              <w:t>Dose/schedule</w:t>
            </w:r>
          </w:p>
        </w:tc>
        <w:tc>
          <w:tcPr>
            <w:tcW w:w="6039" w:type="dxa"/>
            <w:vAlign w:val="bottom"/>
          </w:tcPr>
          <w:p w:rsidR="00B008D1" w:rsidRDefault="00B008D1">
            <w:pPr>
              <w:rPr>
                <w:color w:val="000000"/>
              </w:rPr>
            </w:pPr>
          </w:p>
        </w:tc>
      </w:tr>
      <w:tr w:rsidR="00B008D1" w:rsidTr="00292F14">
        <w:tc>
          <w:tcPr>
            <w:tcW w:w="9731" w:type="dxa"/>
            <w:gridSpan w:val="2"/>
            <w:shd w:val="clear" w:color="auto" w:fill="A6A6A6"/>
            <w:vAlign w:val="bottom"/>
          </w:tcPr>
          <w:p w:rsidR="00B008D1" w:rsidRDefault="00B008D1">
            <w:pPr>
              <w:jc w:val="center"/>
              <w:rPr>
                <w:b/>
                <w:bCs/>
                <w:color w:val="000000"/>
              </w:rPr>
            </w:pPr>
            <w:r>
              <w:rPr>
                <w:b/>
                <w:bCs/>
                <w:color w:val="000000"/>
              </w:rPr>
              <w:t>Outcomes</w:t>
            </w:r>
          </w:p>
        </w:tc>
      </w:tr>
      <w:tr w:rsidR="00B008D1" w:rsidTr="00292F14">
        <w:tc>
          <w:tcPr>
            <w:tcW w:w="3692" w:type="dxa"/>
            <w:vAlign w:val="bottom"/>
          </w:tcPr>
          <w:p w:rsidR="00B008D1" w:rsidRDefault="00B008D1">
            <w:pPr>
              <w:spacing w:line="240" w:lineRule="auto"/>
              <w:rPr>
                <w:b/>
                <w:bCs/>
                <w:color w:val="000000"/>
              </w:rPr>
            </w:pPr>
            <w:r>
              <w:rPr>
                <w:b/>
                <w:bCs/>
              </w:rPr>
              <w:t>Barriers and Adverse events</w:t>
            </w:r>
          </w:p>
        </w:tc>
        <w:tc>
          <w:tcPr>
            <w:tcW w:w="6039" w:type="dxa"/>
            <w:vAlign w:val="bottom"/>
          </w:tcPr>
          <w:p w:rsidR="00B008D1" w:rsidRDefault="00B008D1">
            <w:pPr>
              <w:rPr>
                <w:b/>
                <w:bCs/>
                <w:color w:val="000000"/>
              </w:rPr>
            </w:pPr>
          </w:p>
        </w:tc>
      </w:tr>
      <w:tr w:rsidR="00B008D1" w:rsidTr="00292F14">
        <w:tc>
          <w:tcPr>
            <w:tcW w:w="3692" w:type="dxa"/>
            <w:vAlign w:val="bottom"/>
          </w:tcPr>
          <w:p w:rsidR="00B008D1" w:rsidRDefault="00B008D1">
            <w:pPr>
              <w:pStyle w:val="CommentText"/>
            </w:pPr>
            <w:r>
              <w:rPr>
                <w:b/>
                <w:bCs/>
                <w:sz w:val="22"/>
                <w:szCs w:val="22"/>
              </w:rPr>
              <w:t xml:space="preserve">Methodological </w:t>
            </w:r>
            <w:r>
              <w:rPr>
                <w:b/>
                <w:bCs/>
                <w:sz w:val="24"/>
                <w:szCs w:val="24"/>
              </w:rPr>
              <w:t>Challenges</w:t>
            </w:r>
          </w:p>
        </w:tc>
        <w:tc>
          <w:tcPr>
            <w:tcW w:w="6039" w:type="dxa"/>
            <w:vAlign w:val="bottom"/>
          </w:tcPr>
          <w:p w:rsidR="00B008D1" w:rsidRDefault="00B008D1">
            <w:pPr>
              <w:rPr>
                <w:b/>
                <w:bCs/>
                <w:color w:val="000000"/>
              </w:rPr>
            </w:pPr>
          </w:p>
        </w:tc>
      </w:tr>
      <w:tr w:rsidR="00B008D1" w:rsidTr="00292F14">
        <w:tc>
          <w:tcPr>
            <w:tcW w:w="3692" w:type="dxa"/>
            <w:vAlign w:val="bottom"/>
          </w:tcPr>
          <w:p w:rsidR="00B008D1" w:rsidRDefault="00B008D1">
            <w:pPr>
              <w:rPr>
                <w:b/>
                <w:bCs/>
                <w:color w:val="000000"/>
              </w:rPr>
            </w:pPr>
            <w:r>
              <w:rPr>
                <w:b/>
                <w:bCs/>
              </w:rPr>
              <w:t>Patient Reported Outcomes</w:t>
            </w:r>
          </w:p>
        </w:tc>
        <w:tc>
          <w:tcPr>
            <w:tcW w:w="6039" w:type="dxa"/>
            <w:vAlign w:val="bottom"/>
          </w:tcPr>
          <w:p w:rsidR="00B008D1" w:rsidRDefault="00B008D1">
            <w:pPr>
              <w:rPr>
                <w:b/>
                <w:bCs/>
                <w:color w:val="000000"/>
              </w:rPr>
            </w:pPr>
          </w:p>
        </w:tc>
      </w:tr>
      <w:tr w:rsidR="00B008D1" w:rsidTr="00292F14">
        <w:tc>
          <w:tcPr>
            <w:tcW w:w="3692" w:type="dxa"/>
            <w:vAlign w:val="bottom"/>
          </w:tcPr>
          <w:p w:rsidR="00B008D1" w:rsidRDefault="00B008D1">
            <w:pPr>
              <w:rPr>
                <w:b/>
                <w:bCs/>
                <w:color w:val="000000"/>
              </w:rPr>
            </w:pPr>
            <w:r>
              <w:rPr>
                <w:b/>
                <w:bCs/>
                <w:color w:val="000000"/>
              </w:rPr>
              <w:t>Health outcomes</w:t>
            </w:r>
          </w:p>
        </w:tc>
        <w:tc>
          <w:tcPr>
            <w:tcW w:w="6039" w:type="dxa"/>
            <w:vAlign w:val="bottom"/>
          </w:tcPr>
          <w:p w:rsidR="00B008D1" w:rsidRDefault="00B008D1">
            <w:pPr>
              <w:rPr>
                <w:b/>
                <w:bCs/>
                <w:color w:val="000000"/>
              </w:rPr>
            </w:pPr>
          </w:p>
        </w:tc>
      </w:tr>
      <w:tr w:rsidR="00B008D1" w:rsidTr="00292F14">
        <w:tc>
          <w:tcPr>
            <w:tcW w:w="9731" w:type="dxa"/>
            <w:gridSpan w:val="2"/>
            <w:shd w:val="clear" w:color="auto" w:fill="A6A6A6"/>
            <w:vAlign w:val="bottom"/>
          </w:tcPr>
          <w:p w:rsidR="00B008D1" w:rsidRDefault="00B008D1">
            <w:pPr>
              <w:jc w:val="center"/>
              <w:rPr>
                <w:b/>
                <w:bCs/>
                <w:color w:val="000000"/>
              </w:rPr>
            </w:pPr>
            <w:r>
              <w:rPr>
                <w:b/>
                <w:bCs/>
                <w:color w:val="000000"/>
              </w:rPr>
              <w:t>Setting and Context</w:t>
            </w:r>
          </w:p>
        </w:tc>
      </w:tr>
      <w:tr w:rsidR="00B008D1" w:rsidTr="00292F14">
        <w:tc>
          <w:tcPr>
            <w:tcW w:w="3692" w:type="dxa"/>
            <w:vAlign w:val="bottom"/>
          </w:tcPr>
          <w:p w:rsidR="00B008D1" w:rsidRDefault="00B008D1">
            <w:pPr>
              <w:rPr>
                <w:b/>
                <w:bCs/>
                <w:color w:val="000000"/>
              </w:rPr>
            </w:pPr>
            <w:r>
              <w:rPr>
                <w:b/>
                <w:bCs/>
                <w:color w:val="000000"/>
              </w:rPr>
              <w:t>Therapy setting</w:t>
            </w:r>
          </w:p>
        </w:tc>
        <w:tc>
          <w:tcPr>
            <w:tcW w:w="6039" w:type="dxa"/>
            <w:vAlign w:val="bottom"/>
          </w:tcPr>
          <w:p w:rsidR="00B008D1" w:rsidRDefault="00B008D1">
            <w:pPr>
              <w:rPr>
                <w:b/>
                <w:bCs/>
                <w:color w:val="000000"/>
              </w:rPr>
            </w:pPr>
          </w:p>
        </w:tc>
      </w:tr>
      <w:tr w:rsidR="00B008D1" w:rsidTr="00292F14">
        <w:tc>
          <w:tcPr>
            <w:tcW w:w="3692" w:type="dxa"/>
            <w:vAlign w:val="bottom"/>
          </w:tcPr>
          <w:p w:rsidR="00B008D1" w:rsidRDefault="00B008D1">
            <w:pPr>
              <w:rPr>
                <w:b/>
                <w:bCs/>
                <w:color w:val="000000"/>
              </w:rPr>
            </w:pPr>
            <w:r>
              <w:rPr>
                <w:b/>
                <w:bCs/>
                <w:color w:val="000000"/>
              </w:rPr>
              <w:t>Recruitment setting (if different from therapy setting)</w:t>
            </w:r>
          </w:p>
        </w:tc>
        <w:tc>
          <w:tcPr>
            <w:tcW w:w="6039" w:type="dxa"/>
            <w:vAlign w:val="bottom"/>
          </w:tcPr>
          <w:p w:rsidR="00B008D1" w:rsidRDefault="00B008D1">
            <w:pPr>
              <w:rPr>
                <w:b/>
                <w:bCs/>
                <w:color w:val="000000"/>
              </w:rPr>
            </w:pPr>
          </w:p>
        </w:tc>
      </w:tr>
      <w:tr w:rsidR="00B008D1" w:rsidTr="00292F14">
        <w:tc>
          <w:tcPr>
            <w:tcW w:w="3692" w:type="dxa"/>
            <w:vAlign w:val="bottom"/>
          </w:tcPr>
          <w:p w:rsidR="00B008D1" w:rsidRDefault="00B008D1">
            <w:pPr>
              <w:rPr>
                <w:b/>
                <w:bCs/>
                <w:color w:val="000000"/>
              </w:rPr>
            </w:pPr>
            <w:r>
              <w:rPr>
                <w:b/>
                <w:bCs/>
                <w:color w:val="000000"/>
              </w:rPr>
              <w:t>Geographical location</w:t>
            </w:r>
          </w:p>
        </w:tc>
        <w:tc>
          <w:tcPr>
            <w:tcW w:w="6039" w:type="dxa"/>
            <w:vAlign w:val="bottom"/>
          </w:tcPr>
          <w:p w:rsidR="00B008D1" w:rsidRDefault="00B008D1">
            <w:pPr>
              <w:rPr>
                <w:b/>
                <w:bCs/>
                <w:color w:val="000000"/>
              </w:rPr>
            </w:pPr>
          </w:p>
        </w:tc>
      </w:tr>
      <w:tr w:rsidR="00B008D1" w:rsidTr="00292F14">
        <w:tc>
          <w:tcPr>
            <w:tcW w:w="3692" w:type="dxa"/>
            <w:vAlign w:val="bottom"/>
          </w:tcPr>
          <w:p w:rsidR="00B008D1" w:rsidRDefault="00B008D1">
            <w:pPr>
              <w:rPr>
                <w:b/>
                <w:bCs/>
                <w:color w:val="000000"/>
              </w:rPr>
            </w:pPr>
            <w:r>
              <w:rPr>
                <w:b/>
                <w:bCs/>
                <w:color w:val="000000"/>
              </w:rPr>
              <w:t>Language</w:t>
            </w:r>
          </w:p>
        </w:tc>
        <w:tc>
          <w:tcPr>
            <w:tcW w:w="6039" w:type="dxa"/>
            <w:vAlign w:val="bottom"/>
          </w:tcPr>
          <w:p w:rsidR="00B008D1" w:rsidRDefault="00B008D1">
            <w:pPr>
              <w:rPr>
                <w:b/>
                <w:bCs/>
                <w:color w:val="000000"/>
              </w:rPr>
            </w:pPr>
          </w:p>
        </w:tc>
      </w:tr>
    </w:tbl>
    <w:p w:rsidR="00B008D1" w:rsidRDefault="00B008D1">
      <w:pPr>
        <w:rPr>
          <w:rFonts w:ascii="Times New Roman" w:hAnsi="Times New Roman" w:cs="Times New Roman"/>
        </w:rPr>
      </w:pPr>
    </w:p>
    <w:p w:rsidR="00B008D1" w:rsidRDefault="00B008D1">
      <w:pPr>
        <w:rPr>
          <w:rFonts w:ascii="Times New Roman" w:hAnsi="Times New Roman" w:cs="Times New Roman"/>
        </w:rPr>
      </w:pPr>
    </w:p>
    <w:p w:rsidR="00B008D1" w:rsidRDefault="00B008D1">
      <w:pPr>
        <w:rPr>
          <w:rFonts w:ascii="Times New Roman" w:hAnsi="Times New Roman" w:cs="Times New Roman"/>
        </w:rPr>
      </w:pPr>
    </w:p>
    <w:p w:rsidR="00B008D1" w:rsidRDefault="00B008D1">
      <w:pPr>
        <w:rPr>
          <w:rFonts w:ascii="Times New Roman" w:hAnsi="Times New Roman" w:cs="Times New Roman"/>
        </w:rPr>
      </w:pPr>
    </w:p>
    <w:p w:rsidR="00F07C2F" w:rsidRDefault="00F07C2F">
      <w:pPr>
        <w:rPr>
          <w:rFonts w:ascii="Times New Roman" w:hAnsi="Times New Roman" w:cs="Times New Roman"/>
        </w:rPr>
      </w:pPr>
    </w:p>
    <w:p w:rsidR="00B008D1" w:rsidRDefault="00B008D1">
      <w:pPr>
        <w:pBdr>
          <w:bottom w:val="single" w:sz="12" w:space="1" w:color="auto"/>
        </w:pBdr>
        <w:jc w:val="center"/>
        <w:rPr>
          <w:b/>
          <w:bCs/>
        </w:rPr>
      </w:pPr>
      <w:r>
        <w:rPr>
          <w:b/>
          <w:bCs/>
        </w:rPr>
        <w:lastRenderedPageBreak/>
        <w:t>Appendix C: Anticipated Outcome Categories of Included Studies</w:t>
      </w:r>
    </w:p>
    <w:p w:rsidR="00B008D1" w:rsidRDefault="00B008D1">
      <w:pPr>
        <w:rPr>
          <w:rFonts w:ascii="Times New Roman" w:hAnsi="Times New Roman" w:cs="Times New Roman"/>
          <w:b/>
          <w:bCs/>
        </w:rPr>
      </w:pPr>
    </w:p>
    <w:tbl>
      <w:tblPr>
        <w:tblW w:w="9353"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92"/>
        <w:gridCol w:w="5661"/>
      </w:tblGrid>
      <w:tr w:rsidR="00B008D1" w:rsidTr="00E005C3">
        <w:trPr>
          <w:trHeight w:val="539"/>
        </w:trPr>
        <w:tc>
          <w:tcPr>
            <w:tcW w:w="9353" w:type="dxa"/>
            <w:gridSpan w:val="2"/>
            <w:shd w:val="clear" w:color="auto" w:fill="A6A6A6"/>
            <w:vAlign w:val="bottom"/>
          </w:tcPr>
          <w:p w:rsidR="00B008D1" w:rsidRDefault="00B008D1">
            <w:pPr>
              <w:jc w:val="center"/>
              <w:rPr>
                <w:b/>
                <w:bCs/>
                <w:color w:val="000000"/>
              </w:rPr>
            </w:pPr>
            <w:r>
              <w:rPr>
                <w:b/>
                <w:bCs/>
                <w:color w:val="000000"/>
              </w:rPr>
              <w:t>Outcome Categorization</w:t>
            </w:r>
          </w:p>
        </w:tc>
      </w:tr>
      <w:tr w:rsidR="00B008D1" w:rsidTr="00E005C3">
        <w:trPr>
          <w:trHeight w:val="539"/>
        </w:trPr>
        <w:tc>
          <w:tcPr>
            <w:tcW w:w="3692" w:type="dxa"/>
            <w:vAlign w:val="bottom"/>
          </w:tcPr>
          <w:p w:rsidR="00B008D1" w:rsidRDefault="00B008D1">
            <w:pPr>
              <w:rPr>
                <w:b/>
                <w:bCs/>
                <w:color w:val="000000"/>
              </w:rPr>
            </w:pPr>
            <w:r>
              <w:rPr>
                <w:b/>
                <w:bCs/>
                <w:color w:val="000000"/>
              </w:rPr>
              <w:t>Outcome Category</w:t>
            </w:r>
          </w:p>
        </w:tc>
        <w:tc>
          <w:tcPr>
            <w:tcW w:w="5661" w:type="dxa"/>
            <w:vAlign w:val="bottom"/>
          </w:tcPr>
          <w:p w:rsidR="00B008D1" w:rsidRDefault="00B008D1">
            <w:pPr>
              <w:rPr>
                <w:b/>
                <w:bCs/>
                <w:color w:val="000000"/>
              </w:rPr>
            </w:pPr>
            <w:r>
              <w:rPr>
                <w:b/>
                <w:bCs/>
                <w:color w:val="000000"/>
              </w:rPr>
              <w:t>Example Outcomes</w:t>
            </w:r>
          </w:p>
        </w:tc>
      </w:tr>
      <w:tr w:rsidR="00B008D1" w:rsidTr="00E005C3">
        <w:trPr>
          <w:trHeight w:val="539"/>
        </w:trPr>
        <w:tc>
          <w:tcPr>
            <w:tcW w:w="3692" w:type="dxa"/>
            <w:vAlign w:val="bottom"/>
          </w:tcPr>
          <w:p w:rsidR="00B008D1" w:rsidRDefault="00B008D1">
            <w:pPr>
              <w:rPr>
                <w:color w:val="000000"/>
              </w:rPr>
            </w:pPr>
            <w:r>
              <w:t>Barriers and Adverse events</w:t>
            </w:r>
          </w:p>
        </w:tc>
        <w:tc>
          <w:tcPr>
            <w:tcW w:w="5661" w:type="dxa"/>
            <w:vAlign w:val="bottom"/>
          </w:tcPr>
          <w:p w:rsidR="00B008D1" w:rsidRDefault="00B008D1">
            <w:pPr>
              <w:pStyle w:val="CommentText"/>
              <w:rPr>
                <w:sz w:val="22"/>
                <w:szCs w:val="22"/>
              </w:rPr>
            </w:pPr>
            <w:r>
              <w:rPr>
                <w:sz w:val="22"/>
                <w:szCs w:val="22"/>
              </w:rPr>
              <w:t>Patient barriers, Device barriers, Environment barriers, Solutions to barriers (proposed/attempted, and success if attempted), Adverse events, Other barriers or possible adverse events</w:t>
            </w:r>
          </w:p>
        </w:tc>
      </w:tr>
      <w:tr w:rsidR="00B008D1" w:rsidTr="00E005C3">
        <w:trPr>
          <w:trHeight w:val="539"/>
        </w:trPr>
        <w:tc>
          <w:tcPr>
            <w:tcW w:w="3692" w:type="dxa"/>
            <w:vAlign w:val="bottom"/>
          </w:tcPr>
          <w:p w:rsidR="00B008D1" w:rsidRDefault="00B008D1">
            <w:r>
              <w:t>Methodological Challenges</w:t>
            </w:r>
          </w:p>
        </w:tc>
        <w:tc>
          <w:tcPr>
            <w:tcW w:w="5661" w:type="dxa"/>
            <w:vAlign w:val="bottom"/>
          </w:tcPr>
          <w:p w:rsidR="00B008D1" w:rsidRDefault="00B008D1">
            <w:pPr>
              <w:spacing w:line="240" w:lineRule="auto"/>
              <w:rPr>
                <w:color w:val="000000"/>
              </w:rPr>
            </w:pPr>
            <w:r>
              <w:rPr>
                <w:color w:val="000000"/>
              </w:rPr>
              <w:t>Recruitment Rate, Adherence Rate, Retention Rate (loss to follow-up), Reasons for drop-out, Reasons for non-Adherence, Protocol deviations and/or revisions</w:t>
            </w:r>
          </w:p>
        </w:tc>
      </w:tr>
      <w:tr w:rsidR="00B008D1" w:rsidTr="00E005C3">
        <w:trPr>
          <w:trHeight w:val="539"/>
        </w:trPr>
        <w:tc>
          <w:tcPr>
            <w:tcW w:w="3692" w:type="dxa"/>
            <w:vAlign w:val="bottom"/>
          </w:tcPr>
          <w:p w:rsidR="00B008D1" w:rsidRDefault="00B008D1">
            <w:r>
              <w:t>Patient Reported Outcomes</w:t>
            </w:r>
          </w:p>
        </w:tc>
        <w:tc>
          <w:tcPr>
            <w:tcW w:w="5661" w:type="dxa"/>
            <w:vAlign w:val="bottom"/>
          </w:tcPr>
          <w:p w:rsidR="00B008D1" w:rsidRDefault="00B008D1">
            <w:pPr>
              <w:rPr>
                <w:color w:val="000000"/>
              </w:rPr>
            </w:pPr>
            <w:r>
              <w:rPr>
                <w:color w:val="000000"/>
              </w:rPr>
              <w:t>Ratings of perceived usefulness of intervention, Ratings of intervention likability, Other patient opinions.</w:t>
            </w:r>
          </w:p>
        </w:tc>
      </w:tr>
      <w:tr w:rsidR="00B008D1" w:rsidTr="00E005C3">
        <w:trPr>
          <w:trHeight w:val="539"/>
        </w:trPr>
        <w:tc>
          <w:tcPr>
            <w:tcW w:w="3692" w:type="dxa"/>
            <w:vAlign w:val="bottom"/>
          </w:tcPr>
          <w:p w:rsidR="00B008D1" w:rsidRDefault="00B008D1">
            <w:r>
              <w:rPr>
                <w:color w:val="000000"/>
              </w:rPr>
              <w:t>Health outcomes</w:t>
            </w:r>
          </w:p>
        </w:tc>
        <w:tc>
          <w:tcPr>
            <w:tcW w:w="5661" w:type="dxa"/>
            <w:vAlign w:val="bottom"/>
          </w:tcPr>
          <w:p w:rsidR="00B008D1" w:rsidRDefault="00B008D1">
            <w:pPr>
              <w:rPr>
                <w:color w:val="000000"/>
              </w:rPr>
            </w:pPr>
            <w:r>
              <w:rPr>
                <w:color w:val="000000"/>
              </w:rPr>
              <w:t>Global disability, Cognitive impairment, Language impairment, Fine-motor skills, Mobility, Depression.</w:t>
            </w:r>
          </w:p>
        </w:tc>
      </w:tr>
    </w:tbl>
    <w:p w:rsidR="00B008D1" w:rsidRDefault="00B008D1">
      <w:pPr>
        <w:rPr>
          <w:rFonts w:ascii="Times New Roman" w:hAnsi="Times New Roman" w:cs="Times New Roman"/>
        </w:rPr>
      </w:pPr>
    </w:p>
    <w:sectPr w:rsidR="00B008D1" w:rsidSect="00B008D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5F6895"/>
    <w:multiLevelType w:val="hybridMultilevel"/>
    <w:tmpl w:val="66DECC72"/>
    <w:lvl w:ilvl="0" w:tplc="0409000F">
      <w:start w:val="1"/>
      <w:numFmt w:val="decimal"/>
      <w:lvlText w:val="%1."/>
      <w:lvlJc w:val="left"/>
      <w:pPr>
        <w:ind w:left="720" w:hanging="360"/>
      </w:pPr>
      <w:rPr>
        <w:rFonts w:ascii="Times New Roman" w:hAnsi="Times New Roman" w:cs="Times New Roman" w:hint="default"/>
      </w:rPr>
    </w:lvl>
    <w:lvl w:ilvl="1" w:tplc="04090019">
      <w:start w:val="1"/>
      <w:numFmt w:val="lowerLetter"/>
      <w:lvlText w:val="%2."/>
      <w:lvlJc w:val="left"/>
      <w:pPr>
        <w:ind w:left="1440" w:hanging="360"/>
      </w:pPr>
      <w:rPr>
        <w:rFonts w:ascii="Times New Roman" w:hAnsi="Times New Roman" w:cs="Times New Roman"/>
      </w:rPr>
    </w:lvl>
    <w:lvl w:ilvl="2" w:tplc="0409001B">
      <w:start w:val="1"/>
      <w:numFmt w:val="lowerRoman"/>
      <w:lvlText w:val="%3."/>
      <w:lvlJc w:val="right"/>
      <w:pPr>
        <w:ind w:left="2160" w:hanging="180"/>
      </w:pPr>
      <w:rPr>
        <w:rFonts w:ascii="Times New Roman" w:hAnsi="Times New Roman" w:cs="Times New Roman"/>
      </w:r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abstractNum w:abstractNumId="1" w15:restartNumberingAfterBreak="0">
    <w:nsid w:val="11BB57FD"/>
    <w:multiLevelType w:val="hybridMultilevel"/>
    <w:tmpl w:val="D226A08A"/>
    <w:lvl w:ilvl="0" w:tplc="0409000F">
      <w:start w:val="1"/>
      <w:numFmt w:val="decimal"/>
      <w:lvlText w:val="%1."/>
      <w:lvlJc w:val="left"/>
      <w:pPr>
        <w:ind w:left="720" w:hanging="360"/>
      </w:pPr>
      <w:rPr>
        <w:rFonts w:ascii="Times New Roman" w:hAnsi="Times New Roman" w:cs="Times New Roman" w:hint="default"/>
      </w:rPr>
    </w:lvl>
    <w:lvl w:ilvl="1" w:tplc="04090019">
      <w:start w:val="1"/>
      <w:numFmt w:val="lowerLetter"/>
      <w:lvlText w:val="%2."/>
      <w:lvlJc w:val="left"/>
      <w:pPr>
        <w:ind w:left="1440" w:hanging="360"/>
      </w:pPr>
      <w:rPr>
        <w:rFonts w:ascii="Times New Roman" w:hAnsi="Times New Roman" w:cs="Times New Roman"/>
      </w:rPr>
    </w:lvl>
    <w:lvl w:ilvl="2" w:tplc="0409001B">
      <w:start w:val="1"/>
      <w:numFmt w:val="lowerRoman"/>
      <w:lvlText w:val="%3."/>
      <w:lvlJc w:val="right"/>
      <w:pPr>
        <w:ind w:left="2160" w:hanging="180"/>
      </w:pPr>
      <w:rPr>
        <w:rFonts w:ascii="Times New Roman" w:hAnsi="Times New Roman" w:cs="Times New Roman"/>
      </w:r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abstractNum w:abstractNumId="2" w15:restartNumberingAfterBreak="0">
    <w:nsid w:val="1B2C1DD2"/>
    <w:multiLevelType w:val="hybridMultilevel"/>
    <w:tmpl w:val="7E842A3E"/>
    <w:lvl w:ilvl="0" w:tplc="EE6E99E0">
      <w:start w:val="1"/>
      <w:numFmt w:val="decimal"/>
      <w:lvlText w:val="%1."/>
      <w:lvlJc w:val="left"/>
      <w:pPr>
        <w:tabs>
          <w:tab w:val="num" w:pos="720"/>
        </w:tabs>
        <w:ind w:left="720" w:hanging="360"/>
      </w:pPr>
      <w:rPr>
        <w:rFonts w:ascii="Calibri" w:hAnsi="Calibri" w:cs="Calibri" w:hint="default"/>
        <w:b w:val="0"/>
        <w:bCs w:val="0"/>
        <w:i w:val="0"/>
        <w:iCs w:val="0"/>
        <w:caps w:val="0"/>
        <w:smallCaps w:val="0"/>
        <w:strike w:val="0"/>
        <w:dstrike w:val="0"/>
        <w:snapToGrid w:val="0"/>
        <w:color w:val="000000"/>
        <w:sz w:val="22"/>
        <w:szCs w:val="22"/>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tabs>
          <w:tab w:val="num" w:pos="1440"/>
        </w:tabs>
        <w:ind w:left="1440" w:hanging="360"/>
      </w:pPr>
      <w:rPr>
        <w:rFonts w:ascii="Times New Roman" w:hAnsi="Times New Roman" w:cs="Times New Roman"/>
        <w:b w:val="0"/>
        <w:bCs w:val="0"/>
        <w:i w:val="0"/>
        <w:iCs w:val="0"/>
        <w:caps w:val="0"/>
        <w:smallCaps w:val="0"/>
        <w:strike w:val="0"/>
        <w:dstrike w:val="0"/>
        <w:snapToGrid w:val="0"/>
        <w:color w:val="000000"/>
        <w14:shadow w14:blurRad="0" w14:dist="0" w14:dir="0" w14:sx="0" w14:sy="0" w14:kx="0" w14:ky="0" w14:algn="none">
          <w14:srgbClr w14:val="000000"/>
        </w14:shadow>
        <w14:textOutline w14:w="0" w14:cap="rnd" w14:cmpd="sng" w14:algn="ctr">
          <w14:noFill/>
          <w14:prstDash w14:val="solid"/>
          <w14:bevel/>
        </w14:textOutline>
      </w:rPr>
    </w:lvl>
    <w:lvl w:ilvl="2" w:tplc="0409001B">
      <w:start w:val="1"/>
      <w:numFmt w:val="lowerRoman"/>
      <w:lvlText w:val="%3."/>
      <w:lvlJc w:val="right"/>
      <w:pPr>
        <w:tabs>
          <w:tab w:val="num" w:pos="2160"/>
        </w:tabs>
        <w:ind w:left="2160" w:hanging="180"/>
      </w:pPr>
      <w:rPr>
        <w:rFonts w:ascii="Times New Roman" w:hAnsi="Times New Roman" w:cs="Times New Roman"/>
        <w:b w:val="0"/>
        <w:bCs w:val="0"/>
        <w:i w:val="0"/>
        <w:iCs w:val="0"/>
        <w:caps w:val="0"/>
        <w:smallCaps w:val="0"/>
        <w:strike w:val="0"/>
        <w:dstrike w:val="0"/>
        <w:snapToGrid w:val="0"/>
        <w:color w:val="000000"/>
        <w14:shadow w14:blurRad="0" w14:dist="0" w14:dir="0" w14:sx="0" w14:sy="0" w14:kx="0" w14:ky="0" w14:algn="none">
          <w14:srgbClr w14:val="000000"/>
        </w14:shadow>
        <w14:textOutline w14:w="0" w14:cap="rnd" w14:cmpd="sng" w14:algn="ctr">
          <w14:noFill/>
          <w14:prstDash w14:val="solid"/>
          <w14:bevel/>
        </w14:textOutline>
      </w:rPr>
    </w:lvl>
    <w:lvl w:ilvl="3" w:tplc="0409000F">
      <w:start w:val="1"/>
      <w:numFmt w:val="decimal"/>
      <w:lvlText w:val="%4."/>
      <w:lvlJc w:val="left"/>
      <w:pPr>
        <w:tabs>
          <w:tab w:val="num" w:pos="2880"/>
        </w:tabs>
        <w:ind w:left="2880" w:hanging="360"/>
      </w:pPr>
      <w:rPr>
        <w:rFonts w:ascii="Times New Roman" w:hAnsi="Times New Roman" w:cs="Times New Roman"/>
        <w:b w:val="0"/>
        <w:bCs w:val="0"/>
        <w:i w:val="0"/>
        <w:iCs w:val="0"/>
        <w:caps w:val="0"/>
        <w:smallCaps w:val="0"/>
        <w:strike w:val="0"/>
        <w:dstrike w:val="0"/>
        <w:snapToGrid w:val="0"/>
        <w:color w:val="000000"/>
        <w14:shadow w14:blurRad="0" w14:dist="0" w14:dir="0" w14:sx="0" w14:sy="0" w14:kx="0" w14:ky="0" w14:algn="none">
          <w14:srgbClr w14:val="000000"/>
        </w14:shadow>
        <w14:textOutline w14:w="0" w14:cap="rnd" w14:cmpd="sng" w14:algn="ctr">
          <w14:noFill/>
          <w14:prstDash w14:val="solid"/>
          <w14:bevel/>
        </w14:textOutline>
      </w:rPr>
    </w:lvl>
    <w:lvl w:ilvl="4" w:tplc="04090019">
      <w:start w:val="1"/>
      <w:numFmt w:val="lowerLetter"/>
      <w:lvlText w:val="%5."/>
      <w:lvlJc w:val="left"/>
      <w:pPr>
        <w:tabs>
          <w:tab w:val="num" w:pos="3600"/>
        </w:tabs>
        <w:ind w:left="3600" w:hanging="360"/>
      </w:pPr>
      <w:rPr>
        <w:rFonts w:ascii="Times New Roman" w:hAnsi="Times New Roman" w:cs="Times New Roman"/>
        <w:b w:val="0"/>
        <w:bCs w:val="0"/>
        <w:i w:val="0"/>
        <w:iCs w:val="0"/>
        <w:caps w:val="0"/>
        <w:smallCaps w:val="0"/>
        <w:strike w:val="0"/>
        <w:dstrike w:val="0"/>
        <w:snapToGrid w:val="0"/>
        <w:color w:val="000000"/>
        <w14:shadow w14:blurRad="0" w14:dist="0" w14:dir="0" w14:sx="0" w14:sy="0" w14:kx="0" w14:ky="0" w14:algn="none">
          <w14:srgbClr w14:val="000000"/>
        </w14:shadow>
        <w14:textOutline w14:w="0" w14:cap="rnd" w14:cmpd="sng" w14:algn="ctr">
          <w14:noFill/>
          <w14:prstDash w14:val="solid"/>
          <w14:bevel/>
        </w14:textOutline>
      </w:rPr>
    </w:lvl>
    <w:lvl w:ilvl="5" w:tplc="0409001B">
      <w:start w:val="1"/>
      <w:numFmt w:val="lowerRoman"/>
      <w:lvlText w:val="%6."/>
      <w:lvlJc w:val="right"/>
      <w:pPr>
        <w:tabs>
          <w:tab w:val="num" w:pos="4320"/>
        </w:tabs>
        <w:ind w:left="4320" w:hanging="180"/>
      </w:pPr>
      <w:rPr>
        <w:rFonts w:ascii="Times New Roman" w:hAnsi="Times New Roman" w:cs="Times New Roman"/>
        <w:b w:val="0"/>
        <w:bCs w:val="0"/>
        <w:i w:val="0"/>
        <w:iCs w:val="0"/>
        <w:caps w:val="0"/>
        <w:smallCaps w:val="0"/>
        <w:strike w:val="0"/>
        <w:dstrike w:val="0"/>
        <w:snapToGrid w:val="0"/>
        <w:color w:val="000000"/>
        <w14:shadow w14:blurRad="0" w14:dist="0" w14:dir="0" w14:sx="0" w14:sy="0" w14:kx="0" w14:ky="0" w14:algn="none">
          <w14:srgbClr w14:val="000000"/>
        </w14:shadow>
        <w14:textOutline w14:w="0" w14:cap="rnd" w14:cmpd="sng" w14:algn="ctr">
          <w14:noFill/>
          <w14:prstDash w14:val="solid"/>
          <w14:bevel/>
        </w14:textOutline>
      </w:rPr>
    </w:lvl>
    <w:lvl w:ilvl="6" w:tplc="0409000F">
      <w:start w:val="1"/>
      <w:numFmt w:val="decimal"/>
      <w:lvlText w:val="%7."/>
      <w:lvlJc w:val="left"/>
      <w:pPr>
        <w:tabs>
          <w:tab w:val="num" w:pos="5040"/>
        </w:tabs>
        <w:ind w:left="5040" w:hanging="360"/>
      </w:pPr>
      <w:rPr>
        <w:rFonts w:ascii="Times New Roman" w:hAnsi="Times New Roman" w:cs="Times New Roman"/>
        <w:b w:val="0"/>
        <w:bCs w:val="0"/>
        <w:i w:val="0"/>
        <w:iCs w:val="0"/>
        <w:caps w:val="0"/>
        <w:smallCaps w:val="0"/>
        <w:strike w:val="0"/>
        <w:dstrike w:val="0"/>
        <w:snapToGrid w:val="0"/>
        <w:color w:val="000000"/>
        <w14:shadow w14:blurRad="0" w14:dist="0" w14:dir="0" w14:sx="0" w14:sy="0" w14:kx="0" w14:ky="0" w14:algn="none">
          <w14:srgbClr w14:val="000000"/>
        </w14:shadow>
        <w14:textOutline w14:w="0" w14:cap="rnd" w14:cmpd="sng" w14:algn="ctr">
          <w14:noFill/>
          <w14:prstDash w14:val="solid"/>
          <w14:bevel/>
        </w14:textOutline>
      </w:rPr>
    </w:lvl>
    <w:lvl w:ilvl="7" w:tplc="04090019">
      <w:start w:val="1"/>
      <w:numFmt w:val="lowerLetter"/>
      <w:lvlText w:val="%8."/>
      <w:lvlJc w:val="left"/>
      <w:pPr>
        <w:tabs>
          <w:tab w:val="num" w:pos="5760"/>
        </w:tabs>
        <w:ind w:left="5760" w:hanging="360"/>
      </w:pPr>
      <w:rPr>
        <w:rFonts w:ascii="Times New Roman" w:hAnsi="Times New Roman" w:cs="Times New Roman"/>
        <w:b w:val="0"/>
        <w:bCs w:val="0"/>
        <w:i w:val="0"/>
        <w:iCs w:val="0"/>
        <w:caps w:val="0"/>
        <w:smallCaps w:val="0"/>
        <w:strike w:val="0"/>
        <w:dstrike w:val="0"/>
        <w:snapToGrid w:val="0"/>
        <w:color w:val="000000"/>
        <w14:shadow w14:blurRad="0" w14:dist="0" w14:dir="0" w14:sx="0" w14:sy="0" w14:kx="0" w14:ky="0" w14:algn="none">
          <w14:srgbClr w14:val="000000"/>
        </w14:shadow>
        <w14:textOutline w14:w="0" w14:cap="rnd" w14:cmpd="sng" w14:algn="ctr">
          <w14:noFill/>
          <w14:prstDash w14:val="solid"/>
          <w14:bevel/>
        </w14:textOutline>
      </w:rPr>
    </w:lvl>
    <w:lvl w:ilvl="8" w:tplc="0409001B">
      <w:start w:val="1"/>
      <w:numFmt w:val="lowerRoman"/>
      <w:lvlText w:val="%9."/>
      <w:lvlJc w:val="right"/>
      <w:pPr>
        <w:tabs>
          <w:tab w:val="num" w:pos="6480"/>
        </w:tabs>
        <w:ind w:left="6480" w:hanging="180"/>
      </w:pPr>
      <w:rPr>
        <w:rFonts w:ascii="Times New Roman" w:hAnsi="Times New Roman" w:cs="Times New Roman"/>
        <w:b w:val="0"/>
        <w:bCs w:val="0"/>
        <w:i w:val="0"/>
        <w:iCs w:val="0"/>
        <w:caps w:val="0"/>
        <w:smallCaps w:val="0"/>
        <w:strike w:val="0"/>
        <w:dstrike w:val="0"/>
        <w:snapToGrid w:val="0"/>
        <w:color w:val="000000"/>
        <w14:shadow w14:blurRad="0" w14:dist="0" w14:dir="0" w14:sx="0" w14:sy="0" w14:kx="0" w14:ky="0" w14:algn="none">
          <w14:srgbClr w14:val="000000"/>
        </w14:shadow>
        <w14:textOutline w14:w="0" w14:cap="rnd" w14:cmpd="sng" w14:algn="ctr">
          <w14:noFill/>
          <w14:prstDash w14:val="solid"/>
          <w14:bevel/>
        </w14:textOutline>
      </w:rPr>
    </w:lvl>
  </w:abstractNum>
  <w:abstractNum w:abstractNumId="3" w15:restartNumberingAfterBreak="0">
    <w:nsid w:val="35A36872"/>
    <w:multiLevelType w:val="hybridMultilevel"/>
    <w:tmpl w:val="A7BEC8CA"/>
    <w:lvl w:ilvl="0" w:tplc="04090011">
      <w:start w:val="1"/>
      <w:numFmt w:val="decimal"/>
      <w:lvlText w:val="%1)"/>
      <w:lvlJc w:val="left"/>
      <w:pPr>
        <w:ind w:left="720" w:hanging="360"/>
      </w:pPr>
      <w:rPr>
        <w:rFonts w:ascii="Times New Roman" w:hAnsi="Times New Roman" w:cs="Times New Roman" w:hint="default"/>
      </w:rPr>
    </w:lvl>
    <w:lvl w:ilvl="1" w:tplc="04090019">
      <w:start w:val="1"/>
      <w:numFmt w:val="lowerLetter"/>
      <w:lvlText w:val="%2."/>
      <w:lvlJc w:val="left"/>
      <w:pPr>
        <w:ind w:left="1440" w:hanging="360"/>
      </w:pPr>
      <w:rPr>
        <w:rFonts w:ascii="Times New Roman" w:hAnsi="Times New Roman" w:cs="Times New Roman"/>
      </w:rPr>
    </w:lvl>
    <w:lvl w:ilvl="2" w:tplc="0409001B">
      <w:start w:val="1"/>
      <w:numFmt w:val="lowerRoman"/>
      <w:lvlText w:val="%3."/>
      <w:lvlJc w:val="right"/>
      <w:pPr>
        <w:ind w:left="2160" w:hanging="180"/>
      </w:pPr>
      <w:rPr>
        <w:rFonts w:ascii="Times New Roman" w:hAnsi="Times New Roman" w:cs="Times New Roman"/>
      </w:r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abstractNum w:abstractNumId="4" w15:restartNumberingAfterBreak="0">
    <w:nsid w:val="54F325D0"/>
    <w:multiLevelType w:val="hybridMultilevel"/>
    <w:tmpl w:val="C7021272"/>
    <w:lvl w:ilvl="0" w:tplc="B04C0A76">
      <w:start w:val="1"/>
      <w:numFmt w:val="decimal"/>
      <w:lvlText w:val="(%1)"/>
      <w:lvlJc w:val="left"/>
      <w:pPr>
        <w:ind w:left="720" w:hanging="360"/>
      </w:pPr>
      <w:rPr>
        <w:rFonts w:ascii="Calibri" w:hAnsi="Calibri" w:cs="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9FD0238"/>
    <w:multiLevelType w:val="hybridMultilevel"/>
    <w:tmpl w:val="B1A6E2BE"/>
    <w:lvl w:ilvl="0" w:tplc="270C70C4">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C445E84"/>
    <w:multiLevelType w:val="hybridMultilevel"/>
    <w:tmpl w:val="5A841616"/>
    <w:lvl w:ilvl="0" w:tplc="04090011">
      <w:start w:val="1"/>
      <w:numFmt w:val="decimal"/>
      <w:lvlText w:val="%1)"/>
      <w:lvlJc w:val="left"/>
      <w:pPr>
        <w:ind w:left="720" w:hanging="360"/>
      </w:pPr>
      <w:rPr>
        <w:rFonts w:ascii="Times New Roman" w:hAnsi="Times New Roman" w:cs="Times New Roman" w:hint="default"/>
      </w:rPr>
    </w:lvl>
    <w:lvl w:ilvl="1" w:tplc="04090019">
      <w:start w:val="1"/>
      <w:numFmt w:val="lowerLetter"/>
      <w:lvlText w:val="%2."/>
      <w:lvlJc w:val="left"/>
      <w:pPr>
        <w:ind w:left="1440" w:hanging="360"/>
      </w:pPr>
      <w:rPr>
        <w:rFonts w:ascii="Times New Roman" w:hAnsi="Times New Roman" w:cs="Times New Roman"/>
      </w:rPr>
    </w:lvl>
    <w:lvl w:ilvl="2" w:tplc="0409001B">
      <w:start w:val="1"/>
      <w:numFmt w:val="lowerRoman"/>
      <w:lvlText w:val="%3."/>
      <w:lvlJc w:val="right"/>
      <w:pPr>
        <w:ind w:left="2160" w:hanging="180"/>
      </w:pPr>
      <w:rPr>
        <w:rFonts w:ascii="Times New Roman" w:hAnsi="Times New Roman" w:cs="Times New Roman"/>
      </w:r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abstractNum w:abstractNumId="7" w15:restartNumberingAfterBreak="0">
    <w:nsid w:val="71E95B2E"/>
    <w:multiLevelType w:val="hybridMultilevel"/>
    <w:tmpl w:val="1F7C4A7C"/>
    <w:lvl w:ilvl="0" w:tplc="0409000F">
      <w:start w:val="1"/>
      <w:numFmt w:val="decimal"/>
      <w:lvlText w:val="%1."/>
      <w:lvlJc w:val="left"/>
      <w:pPr>
        <w:ind w:left="720" w:hanging="360"/>
      </w:pPr>
      <w:rPr>
        <w:rFonts w:ascii="Times New Roman" w:hAnsi="Times New Roman" w:cs="Times New Roman" w:hint="default"/>
      </w:rPr>
    </w:lvl>
    <w:lvl w:ilvl="1" w:tplc="04090019">
      <w:start w:val="1"/>
      <w:numFmt w:val="lowerLetter"/>
      <w:lvlText w:val="%2."/>
      <w:lvlJc w:val="left"/>
      <w:pPr>
        <w:ind w:left="1440" w:hanging="360"/>
      </w:pPr>
      <w:rPr>
        <w:rFonts w:ascii="Times New Roman" w:hAnsi="Times New Roman" w:cs="Times New Roman"/>
      </w:rPr>
    </w:lvl>
    <w:lvl w:ilvl="2" w:tplc="0409001B">
      <w:start w:val="1"/>
      <w:numFmt w:val="lowerRoman"/>
      <w:lvlText w:val="%3."/>
      <w:lvlJc w:val="right"/>
      <w:pPr>
        <w:ind w:left="2160" w:hanging="180"/>
      </w:pPr>
      <w:rPr>
        <w:rFonts w:ascii="Times New Roman" w:hAnsi="Times New Roman" w:cs="Times New Roman"/>
      </w:r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num w:numId="1">
    <w:abstractNumId w:val="6"/>
  </w:num>
  <w:num w:numId="2">
    <w:abstractNumId w:val="3"/>
  </w:num>
  <w:num w:numId="3">
    <w:abstractNumId w:val="0"/>
  </w:num>
  <w:num w:numId="4">
    <w:abstractNumId w:val="7"/>
  </w:num>
  <w:num w:numId="5">
    <w:abstractNumId w:val="1"/>
  </w:num>
  <w:num w:numId="6">
    <w:abstractNumId w:val="2"/>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20"/>
  <w:doNotHyphenateCaps/>
  <w:characterSpacingControl w:val="doNotCompress"/>
  <w:doNotValidateAgainstSchema/>
  <w:doNotDemarcateInvalidXml/>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08D1"/>
    <w:rsid w:val="0002687B"/>
    <w:rsid w:val="00081E1F"/>
    <w:rsid w:val="000B17E2"/>
    <w:rsid w:val="000D0E05"/>
    <w:rsid w:val="000D4BBD"/>
    <w:rsid w:val="000F374F"/>
    <w:rsid w:val="001F7671"/>
    <w:rsid w:val="00231F7F"/>
    <w:rsid w:val="002364F8"/>
    <w:rsid w:val="0026266A"/>
    <w:rsid w:val="00286995"/>
    <w:rsid w:val="00292F14"/>
    <w:rsid w:val="003057C4"/>
    <w:rsid w:val="00314973"/>
    <w:rsid w:val="003225E7"/>
    <w:rsid w:val="00341C67"/>
    <w:rsid w:val="0037781B"/>
    <w:rsid w:val="003B1A9B"/>
    <w:rsid w:val="003B5635"/>
    <w:rsid w:val="003D0D60"/>
    <w:rsid w:val="003E71F1"/>
    <w:rsid w:val="00454932"/>
    <w:rsid w:val="00471E28"/>
    <w:rsid w:val="00492149"/>
    <w:rsid w:val="00493D0F"/>
    <w:rsid w:val="004957E9"/>
    <w:rsid w:val="004A6043"/>
    <w:rsid w:val="005527B4"/>
    <w:rsid w:val="005652B5"/>
    <w:rsid w:val="005707B2"/>
    <w:rsid w:val="00582CD3"/>
    <w:rsid w:val="005853A3"/>
    <w:rsid w:val="005A0E03"/>
    <w:rsid w:val="005F2173"/>
    <w:rsid w:val="00656FD4"/>
    <w:rsid w:val="00665994"/>
    <w:rsid w:val="006973DB"/>
    <w:rsid w:val="006D112E"/>
    <w:rsid w:val="006F4C61"/>
    <w:rsid w:val="006F71B6"/>
    <w:rsid w:val="007245B8"/>
    <w:rsid w:val="007A4D9E"/>
    <w:rsid w:val="007C21AB"/>
    <w:rsid w:val="007D0B05"/>
    <w:rsid w:val="007D4DB9"/>
    <w:rsid w:val="00801BD1"/>
    <w:rsid w:val="008340AC"/>
    <w:rsid w:val="008A130B"/>
    <w:rsid w:val="008B171E"/>
    <w:rsid w:val="008B7CF8"/>
    <w:rsid w:val="008E0093"/>
    <w:rsid w:val="008F45F2"/>
    <w:rsid w:val="00917427"/>
    <w:rsid w:val="00952F5A"/>
    <w:rsid w:val="00966A85"/>
    <w:rsid w:val="009B6346"/>
    <w:rsid w:val="009C73AE"/>
    <w:rsid w:val="009E13D1"/>
    <w:rsid w:val="00A027F3"/>
    <w:rsid w:val="00A24622"/>
    <w:rsid w:val="00A841E2"/>
    <w:rsid w:val="00AD46D2"/>
    <w:rsid w:val="00AF3E7A"/>
    <w:rsid w:val="00B008D1"/>
    <w:rsid w:val="00B77BEF"/>
    <w:rsid w:val="00B80538"/>
    <w:rsid w:val="00BB0DFA"/>
    <w:rsid w:val="00C27BB5"/>
    <w:rsid w:val="00CB6611"/>
    <w:rsid w:val="00CE79BC"/>
    <w:rsid w:val="00D57FE3"/>
    <w:rsid w:val="00D82163"/>
    <w:rsid w:val="00D8572C"/>
    <w:rsid w:val="00DA0BEB"/>
    <w:rsid w:val="00DA3218"/>
    <w:rsid w:val="00DD2B13"/>
    <w:rsid w:val="00DE6BFB"/>
    <w:rsid w:val="00E005C3"/>
    <w:rsid w:val="00E11002"/>
    <w:rsid w:val="00E26D38"/>
    <w:rsid w:val="00E70057"/>
    <w:rsid w:val="00E7568D"/>
    <w:rsid w:val="00E82961"/>
    <w:rsid w:val="00ED54A3"/>
    <w:rsid w:val="00F07C2F"/>
    <w:rsid w:val="00FB6312"/>
    <w:rsid w:val="00FD31A8"/>
    <w:rsid w:val="00FF42C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F2F776A9-BEAB-4CC3-A97B-2052A5B950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CA" w:eastAsia="ja-JP"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rFonts w:ascii="Calibri" w:hAnsi="Calibri" w:cs="Calibri"/>
      <w:lang w:val="en-US" w:eastAsia="en-US"/>
    </w:rPr>
  </w:style>
  <w:style w:type="paragraph" w:styleId="Heading1">
    <w:name w:val="heading 1"/>
    <w:basedOn w:val="Normal"/>
    <w:next w:val="Normal"/>
    <w:link w:val="Heading1Char"/>
    <w:uiPriority w:val="99"/>
    <w:qFormat/>
    <w:pPr>
      <w:keepNext/>
      <w:outlineLvl w:val="0"/>
    </w:pPr>
    <w:rPr>
      <w:rFonts w:ascii="Times New Roman" w:hAnsi="Times New Roman" w:cstheme="minorBidi"/>
      <w:b/>
      <w:bCs/>
    </w:rPr>
  </w:style>
  <w:style w:type="paragraph" w:styleId="Heading2">
    <w:name w:val="heading 2"/>
    <w:basedOn w:val="Normal"/>
    <w:next w:val="Normal"/>
    <w:link w:val="Heading2Char"/>
    <w:uiPriority w:val="99"/>
    <w:qFormat/>
    <w:pPr>
      <w:keepNext/>
      <w:outlineLvl w:val="1"/>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008D1"/>
    <w:rPr>
      <w:rFonts w:asciiTheme="majorHAnsi" w:eastAsiaTheme="majorEastAsia" w:hAnsiTheme="majorHAnsi" w:cstheme="majorBidi"/>
      <w:b/>
      <w:bCs/>
      <w:kern w:val="32"/>
      <w:sz w:val="32"/>
      <w:szCs w:val="32"/>
      <w:lang w:val="en-US" w:eastAsia="en-US"/>
    </w:rPr>
  </w:style>
  <w:style w:type="character" w:customStyle="1" w:styleId="Heading2Char">
    <w:name w:val="Heading 2 Char"/>
    <w:basedOn w:val="DefaultParagraphFont"/>
    <w:link w:val="Heading2"/>
    <w:uiPriority w:val="9"/>
    <w:semiHidden/>
    <w:rsid w:val="00B008D1"/>
    <w:rPr>
      <w:rFonts w:asciiTheme="majorHAnsi" w:eastAsiaTheme="majorEastAsia" w:hAnsiTheme="majorHAnsi" w:cstheme="majorBidi"/>
      <w:b/>
      <w:bCs/>
      <w:i/>
      <w:iCs/>
      <w:sz w:val="28"/>
      <w:szCs w:val="28"/>
      <w:lang w:val="en-US" w:eastAsia="en-US"/>
    </w:rPr>
  </w:style>
  <w:style w:type="character" w:styleId="Hyperlink">
    <w:name w:val="Hyperlink"/>
    <w:basedOn w:val="DefaultParagraphFont"/>
    <w:uiPriority w:val="99"/>
    <w:rPr>
      <w:rFonts w:ascii="Times New Roman" w:hAnsi="Times New Roman" w:cs="Times New Roman"/>
      <w:color w:val="0000FF"/>
      <w:u w:val="single"/>
    </w:rPr>
  </w:style>
  <w:style w:type="character" w:styleId="CommentReference">
    <w:name w:val="annotation reference"/>
    <w:basedOn w:val="DefaultParagraphFont"/>
    <w:uiPriority w:val="99"/>
    <w:rPr>
      <w:rFonts w:ascii="Times New Roman" w:hAnsi="Times New Roman" w:cs="Times New Roman"/>
      <w:sz w:val="16"/>
      <w:szCs w:val="16"/>
    </w:rPr>
  </w:style>
  <w:style w:type="paragraph" w:styleId="CommentText">
    <w:name w:val="annotation text"/>
    <w:basedOn w:val="Normal"/>
    <w:link w:val="CommentTextChar"/>
    <w:uiPriority w:val="99"/>
    <w:pPr>
      <w:spacing w:line="240" w:lineRule="auto"/>
    </w:pPr>
    <w:rPr>
      <w:sz w:val="20"/>
      <w:szCs w:val="20"/>
    </w:rPr>
  </w:style>
  <w:style w:type="character" w:customStyle="1" w:styleId="CommentTextChar">
    <w:name w:val="Comment Text Char"/>
    <w:basedOn w:val="DefaultParagraphFont"/>
    <w:link w:val="CommentText"/>
    <w:uiPriority w:val="99"/>
    <w:rPr>
      <w:rFonts w:ascii="Times New Roman" w:hAnsi="Times New Roman" w:cs="Times New Roman"/>
      <w:sz w:val="20"/>
      <w:szCs w:val="20"/>
    </w:rPr>
  </w:style>
  <w:style w:type="character" w:customStyle="1" w:styleId="xbe">
    <w:name w:val="_xbe"/>
    <w:basedOn w:val="DefaultParagraphFont"/>
    <w:uiPriority w:val="99"/>
    <w:rPr>
      <w:rFonts w:ascii="Times New Roman" w:hAnsi="Times New Roman" w:cs="Times New Roman"/>
    </w:r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paragraph" w:styleId="ListParagraph">
    <w:name w:val="List Paragraph"/>
    <w:basedOn w:val="Normal"/>
    <w:uiPriority w:val="99"/>
    <w:qFormat/>
    <w:pPr>
      <w:ind w:left="720"/>
    </w:pPr>
  </w:style>
  <w:style w:type="paragraph" w:styleId="CommentSubject">
    <w:name w:val="annotation subject"/>
    <w:basedOn w:val="CommentText"/>
    <w:next w:val="CommentText"/>
    <w:link w:val="CommentSubjectChar"/>
    <w:uiPriority w:val="99"/>
    <w:rPr>
      <w:b/>
      <w:bCs/>
    </w:rPr>
  </w:style>
  <w:style w:type="character" w:customStyle="1" w:styleId="CommentSubjectChar">
    <w:name w:val="Comment Subject Char"/>
    <w:basedOn w:val="CommentTextChar"/>
    <w:link w:val="CommentSubject"/>
    <w:uiPriority w:val="99"/>
    <w:rPr>
      <w:rFonts w:ascii="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ebrsr.com/evidence-review/14-aphasia"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ebrsr.com/evidence-review/12-cognitive-disorders-and-apraxia"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www.covidence.org/" TargetMode="External"/><Relationship Id="rId5" Type="http://schemas.openxmlformats.org/officeDocument/2006/relationships/hyperlink" Target="mailto:mpugl038@uottawa.ca" TargetMode="External"/><Relationship Id="rId10" Type="http://schemas.openxmlformats.org/officeDocument/2006/relationships/hyperlink" Target="http://www.heartandstroke.on.ca/atf/cf/%7B33C6FA68-B56B-4760-ABC6-D85B2D02EE71%7D/SRSCP_FULL_REPORT_FINAL20070430%5B1%5D.pdf" TargetMode="External"/><Relationship Id="rId4" Type="http://schemas.openxmlformats.org/officeDocument/2006/relationships/webSettings" Target="webSettings.xml"/><Relationship Id="rId9" Type="http://schemas.openxmlformats.org/officeDocument/2006/relationships/hyperlink" Target="http://www.heartandstroke.com/site/apps/nlnet/content2.aspx?c=ikIQLcMWJtE&amp;b=7498307&amp;ct=139409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4014</Words>
  <Characters>22883</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Administrative Information</vt:lpstr>
    </vt:vector>
  </TitlesOfParts>
  <Company>The Ottawa Hospital</Company>
  <LinksUpToDate>false</LinksUpToDate>
  <CharactersWithSpaces>26844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Administrative Information</dc:title>
  <dc:subject/>
  <dc:creator>Pugliese, Michael</dc:creator>
  <cp:keywords/>
  <dc:description/>
  <cp:lastModifiedBy>Michael</cp:lastModifiedBy>
  <cp:revision>2</cp:revision>
  <dcterms:created xsi:type="dcterms:W3CDTF">2017-01-11T16:18:00Z</dcterms:created>
  <dcterms:modified xsi:type="dcterms:W3CDTF">2017-01-11T16:18:00Z</dcterms:modified>
</cp:coreProperties>
</file>