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C53A2A" w14:textId="6CAAEF38" w:rsidR="00DF06CF" w:rsidRPr="00DF06CF" w:rsidRDefault="00DF06CF" w:rsidP="00DF06CF">
      <w:r w:rsidRPr="00DF06CF">
        <w:t xml:space="preserve">This is the peer reviewed version of the following article: </w:t>
      </w:r>
      <w:r w:rsidR="00AD07A3" w:rsidRPr="00AD07A3">
        <w:t>Wurz, A., &amp; Brunet, J. (2020). Describing and exploring self‐esteem, physical self‐perceptions, physical activity and self‐efficacy in adolescent and young adult cancer survivors. European journal of cancer care, 29(1), e13179</w:t>
      </w:r>
      <w:r w:rsidRPr="00DF06CF">
        <w:t xml:space="preserve">, which has been published in final form at </w:t>
      </w:r>
      <w:r w:rsidR="004A71F3" w:rsidRPr="004A71F3">
        <w:t>https://doi.org/10.1111/ecc.13179</w:t>
      </w:r>
      <w:r w:rsidRPr="00DF06CF">
        <w:t>. This article may be used for non-commercial purposes in accordance with Wiley Terms and Conditions for Use of Self-Archived Versions. This article may not be enhanced, enriched or otherwise transformed into a derivative work, without express permission from Wiley or by statutory rights under applicable legislation. Copyright notices must not be removed, obscured or modified. The article must be linked to Wiley’s version of record on Wiley Online Library and any embedding, framing or otherwise making available the article or pages thereof by third parties from platforms, services and websites other than Wiley Online Library must be prohibited.</w:t>
      </w:r>
    </w:p>
    <w:p w14:paraId="6ABA2496" w14:textId="77777777" w:rsidR="00DF06CF" w:rsidRPr="00DF06CF" w:rsidRDefault="00DF06CF">
      <w:r w:rsidRPr="00DF06CF">
        <w:br w:type="page"/>
      </w:r>
    </w:p>
    <w:p w14:paraId="7078A49F" w14:textId="2444493B" w:rsidR="008852A8" w:rsidRPr="008852A8" w:rsidRDefault="008852A8" w:rsidP="00206B4E">
      <w:pPr>
        <w:spacing w:line="480" w:lineRule="auto"/>
        <w:rPr>
          <w:b/>
          <w:bCs/>
        </w:rPr>
      </w:pPr>
      <w:r w:rsidRPr="008852A8">
        <w:rPr>
          <w:b/>
          <w:bCs/>
        </w:rPr>
        <w:lastRenderedPageBreak/>
        <w:t>Describing and exploring self-esteem, physical self-perceptions, physical activity and self-efficacy in adolescent and young adult cancer survivors</w:t>
      </w:r>
    </w:p>
    <w:p w14:paraId="0BFF6A36" w14:textId="77777777" w:rsidR="008852A8" w:rsidRDefault="008852A8" w:rsidP="00206B4E">
      <w:pPr>
        <w:spacing w:line="480" w:lineRule="auto"/>
        <w:rPr>
          <w:b/>
          <w:lang w:val="en-US"/>
        </w:rPr>
      </w:pPr>
    </w:p>
    <w:p w14:paraId="0468E97E" w14:textId="77777777" w:rsidR="0076687F" w:rsidRDefault="00135C3B" w:rsidP="00206B4E">
      <w:pPr>
        <w:spacing w:line="480" w:lineRule="auto"/>
        <w:rPr>
          <w:bCs/>
        </w:rPr>
      </w:pPr>
      <w:r w:rsidRPr="00135C3B">
        <w:rPr>
          <w:bCs/>
        </w:rPr>
        <w:t>Amanda Wurz</w:t>
      </w:r>
      <w:r w:rsidR="0076687F">
        <w:rPr>
          <w:bCs/>
          <w:vertAlign w:val="superscript"/>
        </w:rPr>
        <w:t>1</w:t>
      </w:r>
      <w:r>
        <w:rPr>
          <w:bCs/>
        </w:rPr>
        <w:t xml:space="preserve"> and </w:t>
      </w:r>
      <w:r w:rsidRPr="00135C3B">
        <w:rPr>
          <w:bCs/>
        </w:rPr>
        <w:t>Jennifer Brunet</w:t>
      </w:r>
      <w:r w:rsidR="0076687F">
        <w:rPr>
          <w:bCs/>
          <w:vertAlign w:val="superscript"/>
        </w:rPr>
        <w:t>1,2,3</w:t>
      </w:r>
    </w:p>
    <w:p w14:paraId="699DFD90" w14:textId="77777777" w:rsidR="0076687F" w:rsidRDefault="0076687F" w:rsidP="00206B4E">
      <w:pPr>
        <w:spacing w:line="480" w:lineRule="auto"/>
        <w:rPr>
          <w:bCs/>
        </w:rPr>
      </w:pPr>
    </w:p>
    <w:p w14:paraId="7B93868A" w14:textId="77777777" w:rsidR="0076687F" w:rsidRDefault="0076687F" w:rsidP="00206B4E">
      <w:pPr>
        <w:spacing w:line="480" w:lineRule="auto"/>
        <w:rPr>
          <w:bCs/>
          <w:lang w:val="en-US"/>
        </w:rPr>
      </w:pPr>
      <w:r w:rsidRPr="0076687F">
        <w:rPr>
          <w:bCs/>
          <w:vertAlign w:val="superscript"/>
          <w:lang w:val="en-US"/>
        </w:rPr>
        <w:t xml:space="preserve">1 </w:t>
      </w:r>
      <w:r w:rsidRPr="0076687F">
        <w:rPr>
          <w:bCs/>
          <w:lang w:val="en-US"/>
        </w:rPr>
        <w:t>School of Human Kinetics, University of</w:t>
      </w:r>
      <w:r>
        <w:rPr>
          <w:bCs/>
          <w:lang w:val="en-US"/>
        </w:rPr>
        <w:t xml:space="preserve"> </w:t>
      </w:r>
      <w:r w:rsidRPr="0076687F">
        <w:rPr>
          <w:bCs/>
          <w:lang w:val="en-US"/>
        </w:rPr>
        <w:t>Ottawa, Ottawa, Ontario, Canada</w:t>
      </w:r>
    </w:p>
    <w:p w14:paraId="1029B6A4" w14:textId="77777777" w:rsidR="0076687F" w:rsidRDefault="0076687F" w:rsidP="00206B4E">
      <w:pPr>
        <w:spacing w:line="480" w:lineRule="auto"/>
        <w:rPr>
          <w:bCs/>
          <w:lang w:val="en-US"/>
        </w:rPr>
      </w:pPr>
      <w:r w:rsidRPr="0076687F">
        <w:rPr>
          <w:bCs/>
          <w:vertAlign w:val="superscript"/>
          <w:lang w:val="en-US"/>
        </w:rPr>
        <w:t xml:space="preserve">2 </w:t>
      </w:r>
      <w:r w:rsidRPr="0076687F">
        <w:rPr>
          <w:bCs/>
          <w:lang w:val="en-US"/>
        </w:rPr>
        <w:t>Cancer Therapeutics Program, Ottawa</w:t>
      </w:r>
      <w:r>
        <w:rPr>
          <w:bCs/>
          <w:lang w:val="en-US"/>
        </w:rPr>
        <w:t xml:space="preserve"> </w:t>
      </w:r>
      <w:r w:rsidRPr="0076687F">
        <w:rPr>
          <w:bCs/>
          <w:lang w:val="en-US"/>
        </w:rPr>
        <w:t>Hospital Research Institute, The Ottawa</w:t>
      </w:r>
      <w:r>
        <w:rPr>
          <w:bCs/>
          <w:lang w:val="en-US"/>
        </w:rPr>
        <w:t xml:space="preserve"> </w:t>
      </w:r>
      <w:r w:rsidRPr="0076687F">
        <w:rPr>
          <w:bCs/>
          <w:lang w:val="en-US"/>
        </w:rPr>
        <w:t>Hospital, Ottawa, Ontario, Canada</w:t>
      </w:r>
    </w:p>
    <w:p w14:paraId="60464FFD" w14:textId="77777777" w:rsidR="00206B4E" w:rsidRDefault="0076687F" w:rsidP="00206B4E">
      <w:pPr>
        <w:spacing w:line="480" w:lineRule="auto"/>
        <w:rPr>
          <w:bCs/>
          <w:lang w:val="en-US"/>
        </w:rPr>
      </w:pPr>
      <w:r w:rsidRPr="0076687F">
        <w:rPr>
          <w:bCs/>
          <w:vertAlign w:val="superscript"/>
          <w:lang w:val="en-US"/>
        </w:rPr>
        <w:t>3</w:t>
      </w:r>
      <w:r w:rsidRPr="0076687F">
        <w:rPr>
          <w:bCs/>
          <w:lang w:val="en-US"/>
        </w:rPr>
        <w:t xml:space="preserve"> Institut du savoir Montfort, Hôpital</w:t>
      </w:r>
      <w:r>
        <w:rPr>
          <w:bCs/>
          <w:lang w:val="en-US"/>
        </w:rPr>
        <w:t xml:space="preserve"> </w:t>
      </w:r>
      <w:r w:rsidRPr="0076687F">
        <w:rPr>
          <w:bCs/>
          <w:lang w:val="en-US"/>
        </w:rPr>
        <w:t>Montfort, Ottawa, Ontario, Canada</w:t>
      </w:r>
    </w:p>
    <w:p w14:paraId="76445338" w14:textId="77777777" w:rsidR="00206B4E" w:rsidRDefault="00206B4E" w:rsidP="00206B4E">
      <w:pPr>
        <w:spacing w:line="480" w:lineRule="auto"/>
        <w:rPr>
          <w:bCs/>
          <w:lang w:val="en-US"/>
        </w:rPr>
      </w:pPr>
    </w:p>
    <w:p w14:paraId="363991C4" w14:textId="77777777" w:rsidR="00206B4E" w:rsidRPr="00A61192" w:rsidRDefault="00206B4E" w:rsidP="00206B4E">
      <w:pPr>
        <w:spacing w:line="480" w:lineRule="auto"/>
        <w:rPr>
          <w:b/>
          <w:bCs/>
        </w:rPr>
      </w:pPr>
      <w:r w:rsidRPr="00A61192">
        <w:rPr>
          <w:b/>
          <w:bCs/>
        </w:rPr>
        <w:t>Corresponding Author Contact Information</w:t>
      </w:r>
      <w:r>
        <w:rPr>
          <w:b/>
          <w:bCs/>
        </w:rPr>
        <w:t>:</w:t>
      </w:r>
    </w:p>
    <w:p w14:paraId="5999E0F2" w14:textId="77777777" w:rsidR="00206B4E" w:rsidRPr="00CA62CA" w:rsidRDefault="00206B4E" w:rsidP="00206B4E">
      <w:pPr>
        <w:spacing w:line="480" w:lineRule="auto"/>
      </w:pPr>
      <w:r w:rsidRPr="00CA62CA">
        <w:t>Jennifer Brunet (PhD)</w:t>
      </w:r>
    </w:p>
    <w:p w14:paraId="7F578E75" w14:textId="77777777" w:rsidR="00206B4E" w:rsidRPr="00CA62CA" w:rsidRDefault="00206B4E" w:rsidP="00206B4E">
      <w:pPr>
        <w:spacing w:line="480" w:lineRule="auto"/>
      </w:pPr>
      <w:r w:rsidRPr="00CA62CA">
        <w:t xml:space="preserve">Canada Research Chair (Tier 2) in </w:t>
      </w:r>
      <w:r w:rsidRPr="00CA62CA">
        <w:rPr>
          <w:i/>
          <w:iCs/>
        </w:rPr>
        <w:t>Physical Activity Promotion for Cancer Prevention and Survivorship</w:t>
      </w:r>
    </w:p>
    <w:p w14:paraId="5D0129F2" w14:textId="77777777" w:rsidR="00206B4E" w:rsidRPr="00CA62CA" w:rsidRDefault="00206B4E" w:rsidP="00206B4E">
      <w:pPr>
        <w:spacing w:line="480" w:lineRule="auto"/>
        <w:rPr>
          <w:lang w:val="en-US"/>
        </w:rPr>
      </w:pPr>
      <w:r w:rsidRPr="00CA62CA">
        <w:rPr>
          <w:lang w:val="en-US"/>
        </w:rPr>
        <w:t>Full Professor</w:t>
      </w:r>
    </w:p>
    <w:p w14:paraId="10B3041B" w14:textId="77777777" w:rsidR="00206B4E" w:rsidRPr="00CA62CA" w:rsidRDefault="00206B4E" w:rsidP="00206B4E">
      <w:pPr>
        <w:spacing w:line="480" w:lineRule="auto"/>
        <w:rPr>
          <w:lang w:val="en-US"/>
        </w:rPr>
      </w:pPr>
      <w:r w:rsidRPr="00CA62CA">
        <w:rPr>
          <w:lang w:val="en-US"/>
        </w:rPr>
        <w:t>School of Human Kinetics, University of Ottawa</w:t>
      </w:r>
    </w:p>
    <w:p w14:paraId="3EB13575" w14:textId="77777777" w:rsidR="00206B4E" w:rsidRPr="00CA62CA" w:rsidRDefault="00206B4E" w:rsidP="00206B4E">
      <w:pPr>
        <w:spacing w:line="480" w:lineRule="auto"/>
        <w:rPr>
          <w:lang w:val="en-US"/>
        </w:rPr>
      </w:pPr>
      <w:r w:rsidRPr="00CA62CA">
        <w:rPr>
          <w:lang w:val="en-US"/>
        </w:rPr>
        <w:t>125 University (MNT 339), Ottawa, ON Canada K1N 6N5</w:t>
      </w:r>
    </w:p>
    <w:p w14:paraId="2F5CA571" w14:textId="77777777" w:rsidR="00206B4E" w:rsidRPr="009A47C1" w:rsidRDefault="00206B4E" w:rsidP="00206B4E">
      <w:pPr>
        <w:spacing w:line="480" w:lineRule="auto"/>
        <w:rPr>
          <w:lang w:val="de-DE"/>
        </w:rPr>
      </w:pPr>
      <w:r w:rsidRPr="009A47C1">
        <w:rPr>
          <w:lang w:val="de-DE"/>
        </w:rPr>
        <w:t>Tel.: 613-562-5800 (3068)</w:t>
      </w:r>
    </w:p>
    <w:p w14:paraId="1E4EB6A9" w14:textId="1043B506" w:rsidR="005D0CB5" w:rsidRPr="00135C3B" w:rsidRDefault="00206B4E" w:rsidP="00206B4E">
      <w:pPr>
        <w:spacing w:line="480" w:lineRule="auto"/>
        <w:rPr>
          <w:bCs/>
          <w:lang w:val="en-US"/>
        </w:rPr>
      </w:pPr>
      <w:r w:rsidRPr="009A47C1">
        <w:rPr>
          <w:lang w:val="de-DE"/>
        </w:rPr>
        <w:t>Email: </w:t>
      </w:r>
      <w:r w:rsidRPr="00206B4E">
        <w:rPr>
          <w:lang w:val="de-DE"/>
        </w:rPr>
        <w:t>jennifer.brunet@uottawa.ca</w:t>
      </w:r>
      <w:r w:rsidR="005D0CB5" w:rsidRPr="00135C3B">
        <w:rPr>
          <w:bCs/>
          <w:lang w:val="en-US"/>
        </w:rPr>
        <w:br w:type="page"/>
      </w:r>
    </w:p>
    <w:p w14:paraId="1CD53E4D" w14:textId="4EB8B042" w:rsidR="00795D29" w:rsidRDefault="00795D29" w:rsidP="007200EB">
      <w:pPr>
        <w:spacing w:line="480" w:lineRule="auto"/>
        <w:jc w:val="center"/>
        <w:rPr>
          <w:b/>
          <w:lang w:val="en-US"/>
        </w:rPr>
      </w:pPr>
      <w:r>
        <w:rPr>
          <w:b/>
          <w:lang w:val="en-US"/>
        </w:rPr>
        <w:lastRenderedPageBreak/>
        <w:t>Abstract</w:t>
      </w:r>
    </w:p>
    <w:p w14:paraId="3BC3D283" w14:textId="77777777" w:rsidR="00795D29" w:rsidRDefault="00795D29" w:rsidP="006C17F4">
      <w:pPr>
        <w:spacing w:line="480" w:lineRule="auto"/>
        <w:rPr>
          <w:lang w:val="en-US"/>
        </w:rPr>
      </w:pPr>
      <w:r w:rsidRPr="00115405">
        <w:rPr>
          <w:b/>
          <w:lang w:val="en-US"/>
        </w:rPr>
        <w:t xml:space="preserve">Objectives: </w:t>
      </w:r>
      <w:r w:rsidRPr="00115405">
        <w:rPr>
          <w:lang w:val="en-US"/>
        </w:rPr>
        <w:t>(1) Describe levels of physical and global self-esteem, and (2) explore the relationships between these types of self-esteem and physical activity (PA) behaviour, self-efficacy for PA, and physical self-perceptions among</w:t>
      </w:r>
      <w:r w:rsidRPr="00115405">
        <w:rPr>
          <w:rFonts w:cs="Times New Roman"/>
        </w:rPr>
        <w:t xml:space="preserve"> adolescent and young adult (AYA) cancer survivors.</w:t>
      </w:r>
      <w:r>
        <w:rPr>
          <w:rFonts w:cs="Times New Roman"/>
        </w:rPr>
        <w:t xml:space="preserve"> </w:t>
      </w:r>
      <w:r>
        <w:rPr>
          <w:b/>
          <w:lang w:val="en-US"/>
        </w:rPr>
        <w:t xml:space="preserve">Methods: </w:t>
      </w:r>
      <w:r>
        <w:rPr>
          <w:lang w:val="en-US"/>
        </w:rPr>
        <w:t>87</w:t>
      </w:r>
      <w:r w:rsidRPr="00E93122">
        <w:rPr>
          <w:lang w:val="en-US"/>
        </w:rPr>
        <w:t xml:space="preserve"> AYA cancer</w:t>
      </w:r>
      <w:r>
        <w:rPr>
          <w:lang w:val="en-US"/>
        </w:rPr>
        <w:t xml:space="preserve"> survivors (</w:t>
      </w:r>
      <w:r>
        <w:rPr>
          <w:i/>
          <w:lang w:val="en-US"/>
        </w:rPr>
        <w:t>M</w:t>
      </w:r>
      <w:r>
        <w:rPr>
          <w:vertAlign w:val="subscript"/>
          <w:lang w:val="en-US"/>
        </w:rPr>
        <w:t>age</w:t>
      </w:r>
      <w:r>
        <w:rPr>
          <w:lang w:val="en-US"/>
        </w:rPr>
        <w:t>=</w:t>
      </w:r>
      <w:r w:rsidRPr="00E93122">
        <w:t>32.90</w:t>
      </w:r>
      <w:r>
        <w:rPr>
          <w:rFonts w:cs="Times New Roman"/>
        </w:rPr>
        <w:t>±</w:t>
      </w:r>
      <w:r w:rsidRPr="00E93122">
        <w:t>4.38 years</w:t>
      </w:r>
      <w:r>
        <w:rPr>
          <w:lang w:val="en-US"/>
        </w:rPr>
        <w:t xml:space="preserve">), on average </w:t>
      </w:r>
      <w:r w:rsidRPr="00673971">
        <w:t>2.08</w:t>
      </w:r>
      <w:r>
        <w:rPr>
          <w:rFonts w:cs="Times New Roman"/>
        </w:rPr>
        <w:t>±</w:t>
      </w:r>
      <w:r>
        <w:t>1.37</w:t>
      </w:r>
      <w:r w:rsidRPr="00673971">
        <w:t xml:space="preserve"> </w:t>
      </w:r>
      <w:r>
        <w:rPr>
          <w:lang w:val="en-US"/>
        </w:rPr>
        <w:t xml:space="preserve">years post-treatment, participated in this </w:t>
      </w:r>
      <w:r w:rsidRPr="00115405">
        <w:rPr>
          <w:lang w:val="en-US"/>
        </w:rPr>
        <w:t>cross-sectional observational study.</w:t>
      </w:r>
      <w:r>
        <w:rPr>
          <w:lang w:val="en-US"/>
        </w:rPr>
        <w:t xml:space="preserve"> Descriptive statistics, correlations, and </w:t>
      </w:r>
      <w:r>
        <w:t>hierarchical multivariate linear regression analyses were used to analyze the data</w:t>
      </w:r>
      <w:r>
        <w:rPr>
          <w:lang w:val="en-US"/>
        </w:rPr>
        <w:t>.</w:t>
      </w:r>
      <w:r w:rsidRPr="000C685B">
        <w:rPr>
          <w:lang w:val="en-US"/>
        </w:rPr>
        <w:t xml:space="preserve"> </w:t>
      </w:r>
      <w:r>
        <w:rPr>
          <w:b/>
          <w:lang w:val="en-US"/>
        </w:rPr>
        <w:t xml:space="preserve">Results: </w:t>
      </w:r>
      <w:r>
        <w:rPr>
          <w:lang w:val="en-US"/>
        </w:rPr>
        <w:t>Moderate levels of physical and global self-esteem were reported. Both types of self-esteem were significantly related to physical</w:t>
      </w:r>
      <w:r>
        <w:t xml:space="preserve"> self-perceptions, but not PA behaviour nor self-efficacy for </w:t>
      </w:r>
      <w:r w:rsidRPr="00657A49">
        <w:t>PA.</w:t>
      </w:r>
      <w:r w:rsidRPr="00034D09">
        <w:t xml:space="preserve"> </w:t>
      </w:r>
      <w:r>
        <w:t xml:space="preserve">Self-efficacy for PA moderated the relationship between physical self-perceptions and physical self-esteem, such that </w:t>
      </w:r>
      <w:r>
        <w:rPr>
          <w:lang w:val="en-US"/>
        </w:rPr>
        <w:t xml:space="preserve">the association between </w:t>
      </w:r>
      <w:r w:rsidRPr="00034D09">
        <w:rPr>
          <w:lang w:val="en-US"/>
        </w:rPr>
        <w:t xml:space="preserve">physical self-perceptions and physical self-esteem </w:t>
      </w:r>
      <w:r>
        <w:rPr>
          <w:lang w:val="en-US"/>
        </w:rPr>
        <w:t xml:space="preserve">was of stronger magnitude </w:t>
      </w:r>
      <w:r>
        <w:t>at</w:t>
      </w:r>
      <w:r>
        <w:rPr>
          <w:lang w:val="en-US"/>
        </w:rPr>
        <w:t xml:space="preserve"> higher levels of self-efficacy for </w:t>
      </w:r>
      <w:r>
        <w:t>PA</w:t>
      </w:r>
      <w:r>
        <w:rPr>
          <w:lang w:val="en-US"/>
        </w:rPr>
        <w:t xml:space="preserve"> than at lower levels of self-efficacy for PA</w:t>
      </w:r>
      <w:r w:rsidRPr="00115405">
        <w:rPr>
          <w:lang w:val="en-US"/>
        </w:rPr>
        <w:t xml:space="preserve">. </w:t>
      </w:r>
      <w:r w:rsidRPr="00115405">
        <w:rPr>
          <w:b/>
          <w:lang w:val="en-US"/>
        </w:rPr>
        <w:t xml:space="preserve">Conclusion: </w:t>
      </w:r>
      <w:r w:rsidRPr="00115405">
        <w:rPr>
          <w:lang w:val="en-US"/>
        </w:rPr>
        <w:t>This study provides a starting point for describing self-esteem and identifying the circumstances under which self-esteem may be optimized among AYA cancer survivors.</w:t>
      </w:r>
      <w:r>
        <w:rPr>
          <w:lang w:val="en-US"/>
        </w:rPr>
        <w:t xml:space="preserve"> </w:t>
      </w:r>
      <w:r w:rsidRPr="00115405">
        <w:rPr>
          <w:lang w:val="en-US"/>
        </w:rPr>
        <w:t xml:space="preserve">Fostering feelings of confidence, competence, and control over PA may help to promote psychological well-being among AYA cancer survivors. </w:t>
      </w:r>
    </w:p>
    <w:p w14:paraId="626FC175" w14:textId="77777777" w:rsidR="00795D29" w:rsidRDefault="00795D29" w:rsidP="006C17F4">
      <w:pPr>
        <w:spacing w:line="480" w:lineRule="auto"/>
        <w:rPr>
          <w:lang w:val="en-US"/>
        </w:rPr>
      </w:pPr>
    </w:p>
    <w:p w14:paraId="745D857C" w14:textId="77777777" w:rsidR="00795D29" w:rsidRDefault="00795D29" w:rsidP="00C1534B">
      <w:pPr>
        <w:spacing w:line="480" w:lineRule="auto"/>
        <w:rPr>
          <w:lang w:val="en-US"/>
        </w:rPr>
      </w:pPr>
      <w:r>
        <w:rPr>
          <w:b/>
          <w:lang w:val="en-US"/>
        </w:rPr>
        <w:t>Key</w:t>
      </w:r>
      <w:r w:rsidRPr="000A3518">
        <w:rPr>
          <w:b/>
          <w:lang w:val="en-US"/>
        </w:rPr>
        <w:t xml:space="preserve">words: </w:t>
      </w:r>
      <w:r w:rsidRPr="0087371A">
        <w:rPr>
          <w:lang w:val="en-US"/>
        </w:rPr>
        <w:t>Self-perceptions; confidence; competence; self-esteem; exercise; oncology</w:t>
      </w:r>
      <w:r w:rsidRPr="000A3518">
        <w:rPr>
          <w:lang w:val="en-US"/>
        </w:rPr>
        <w:t>.</w:t>
      </w:r>
    </w:p>
    <w:p w14:paraId="42D6DA09" w14:textId="77777777" w:rsidR="00795D29" w:rsidRDefault="00795D29" w:rsidP="00C1534B">
      <w:pPr>
        <w:spacing w:line="480" w:lineRule="auto"/>
        <w:rPr>
          <w:lang w:val="en-US"/>
        </w:rPr>
      </w:pPr>
      <w:r>
        <w:rPr>
          <w:lang w:val="en-US"/>
        </w:rPr>
        <w:br w:type="page"/>
      </w:r>
    </w:p>
    <w:p w14:paraId="47776C00" w14:textId="5B8B6219" w:rsidR="00795D29" w:rsidRPr="001861FF" w:rsidRDefault="00795D29" w:rsidP="00A63DC8">
      <w:pPr>
        <w:spacing w:line="480" w:lineRule="auto"/>
        <w:jc w:val="center"/>
        <w:rPr>
          <w:b/>
          <w:lang w:val="en-US"/>
        </w:rPr>
      </w:pPr>
      <w:r w:rsidRPr="001861FF">
        <w:rPr>
          <w:b/>
          <w:lang w:val="en-US"/>
        </w:rPr>
        <w:lastRenderedPageBreak/>
        <w:t xml:space="preserve">Describing and exploring self-esteem, physical self-perceptions, physical activity, and self-efficacy in adolescent and young adult cancer survivors </w:t>
      </w:r>
      <w:r w:rsidR="00CC5CF9" w:rsidRPr="001861FF">
        <w:rPr>
          <w:b/>
          <w:lang w:val="en-US"/>
        </w:rPr>
        <w:t xml:space="preserve"> </w:t>
      </w:r>
    </w:p>
    <w:p w14:paraId="4B7728F2" w14:textId="51AD8773" w:rsidR="00795D29" w:rsidRPr="001861FF" w:rsidRDefault="00795D29" w:rsidP="00914A3C">
      <w:pPr>
        <w:spacing w:line="480" w:lineRule="auto"/>
        <w:ind w:firstLine="720"/>
      </w:pPr>
      <w:r w:rsidRPr="001861FF">
        <w:t xml:space="preserve">Each year, over one million adolescents and young adults (AYAs) between the ages of 15 to 39 years are diagnosed with cancer internationally (Bleyer, Ferrari, Whelan, &amp; Barr, 2017). Though medical protocols offer many a positive outlook for surviving (Lewis, Seibel, Smith, &amp; Stedman, 2014), common treatments (e.g., surgery, chemotherapy, radiation, hormonal therapy) are associated with </w:t>
      </w:r>
      <w:r w:rsidRPr="001861FF">
        <w:rPr>
          <w:lang w:val="en-US"/>
        </w:rPr>
        <w:t>a range of negative effects that can persist for months or years following treatment</w:t>
      </w:r>
      <w:r w:rsidRPr="001861FF">
        <w:t xml:space="preserve">. Adverse physical outcomes reported by AYA cancer survivors (i.e., individuals diagnosed with cancer between the ages of 15 to 39 years and completed treatment) include lymphedema, fatigue, cardiopulmonary complications, weight gain, and muscle loss/weakness, and psychological outcomes include symptoms of depression, anxiety, stress, and decreased quality of life (Hallquist Viale, 2016; Quinn, Goncalves, Sehovic, Bowman, &amp; Reed, 2015; Tai et al., 2012). </w:t>
      </w:r>
      <w:r w:rsidRPr="001861FF">
        <w:rPr>
          <w:lang w:val="en-US"/>
        </w:rPr>
        <w:t xml:space="preserve">Uniquely, AYA cancer survivors are tasked with managing these cancer-related sequelae </w:t>
      </w:r>
      <w:r w:rsidRPr="001861FF">
        <w:t xml:space="preserve">while transitioning from adolescence to adulthood – with the goal of becoming independently functioning adults with evolving personal and vocational aspirations </w:t>
      </w:r>
      <w:r w:rsidRPr="001861FF">
        <w:rPr>
          <w:lang w:val="en-US"/>
        </w:rPr>
        <w:t>(Epelman, 2013). A cancer diagnosis and treatments during this period means that AYA</w:t>
      </w:r>
      <w:r w:rsidR="00610C3F">
        <w:rPr>
          <w:lang w:val="en-US"/>
        </w:rPr>
        <w:t xml:space="preserve"> cancer survivors</w:t>
      </w:r>
      <w:r w:rsidRPr="001861FF">
        <w:rPr>
          <w:lang w:val="en-US"/>
        </w:rPr>
        <w:t xml:space="preserve"> are confronted with general transition challenges while managing adverse cancer-related outcomes with little economic, emotional, and informational support (Epelman, 2013). Indeed, researchers have reported </w:t>
      </w:r>
      <w:r w:rsidRPr="001861FF">
        <w:t xml:space="preserve">AYA cancer survivors experience a greater burden in the wake of cancer than older adults diagnosed with similar cancers (Lang, Giese-Davis, Patton, &amp; Campbell, 2018). </w:t>
      </w:r>
      <w:r w:rsidRPr="001861FF">
        <w:rPr>
          <w:lang w:val="en-US"/>
        </w:rPr>
        <w:t>This has</w:t>
      </w:r>
      <w:r w:rsidRPr="001861FF">
        <w:t xml:space="preserve"> spurred considerable efforts to develop interventions to promote psychological well-being for AYA cancer survivors which have been summarized in recent systematic reviews (Barnett et al., 2016; Bradford &amp; Chan, 2017; Brunet, Wurz, &amp; Shallwani, 2018).</w:t>
      </w:r>
    </w:p>
    <w:p w14:paraId="356AA9CD" w14:textId="77777777" w:rsidR="00795D29" w:rsidRPr="001861FF" w:rsidRDefault="00795D29" w:rsidP="00416023">
      <w:pPr>
        <w:spacing w:line="480" w:lineRule="auto"/>
        <w:ind w:firstLine="720"/>
        <w:rPr>
          <w:rFonts w:cs="Times New Roman"/>
        </w:rPr>
      </w:pPr>
      <w:r w:rsidRPr="001861FF">
        <w:rPr>
          <w:rFonts w:cs="Times New Roman"/>
        </w:rPr>
        <w:lastRenderedPageBreak/>
        <w:t xml:space="preserve">Notwithstanding the contributions from the studies comprising these reviews, many were limited by the narrow range of outcomes assessed. One important psychological outcome that has been largely overlooked, but that may be especially pertinent for AYA cancer survivors, is self-esteem – a relatively stable construct that reflects how one feels about themselves overall </w:t>
      </w:r>
      <w:r w:rsidRPr="001861FF">
        <w:rPr>
          <w:rFonts w:cs="Times New Roman"/>
          <w:noProof/>
        </w:rPr>
        <w:t>(Coopersmith, 1967)</w:t>
      </w:r>
      <w:r w:rsidRPr="001861FF">
        <w:rPr>
          <w:rFonts w:cs="Times New Roman"/>
        </w:rPr>
        <w:t xml:space="preserve">. Among AYAs without a history of cancer, self-esteem </w:t>
      </w:r>
      <w:r w:rsidRPr="001861FF">
        <w:rPr>
          <w:rFonts w:cs="Times New Roman"/>
          <w:lang w:val="en-US"/>
        </w:rPr>
        <w:t xml:space="preserve">has been shown to be important for normative psychological development, positive adaptation, and overall well-being </w:t>
      </w:r>
      <w:r w:rsidRPr="001861FF">
        <w:rPr>
          <w:rFonts w:cs="Times New Roman"/>
          <w:noProof/>
          <w:lang w:val="en-US"/>
        </w:rPr>
        <w:t>(Masselink, Van Roekel, &amp; Oldehinkel, 2018; Orth, Robins, &amp; Widaman, 2012)</w:t>
      </w:r>
      <w:r w:rsidRPr="001861FF">
        <w:rPr>
          <w:rFonts w:cs="Times New Roman"/>
          <w:lang w:val="en-US"/>
        </w:rPr>
        <w:t xml:space="preserve">. </w:t>
      </w:r>
      <w:r w:rsidRPr="001861FF">
        <w:rPr>
          <w:lang w:val="en-US"/>
        </w:rPr>
        <w:t>Similarly, s</w:t>
      </w:r>
      <w:r w:rsidRPr="001861FF">
        <w:t xml:space="preserve">elf-esteem has been associated with psychological well-being among </w:t>
      </w:r>
      <w:r w:rsidRPr="001861FF">
        <w:rPr>
          <w:lang w:val="en-US"/>
        </w:rPr>
        <w:t xml:space="preserve">adult cancer survivors </w:t>
      </w:r>
      <w:r w:rsidRPr="001861FF">
        <w:rPr>
          <w:rFonts w:cs="Times New Roman"/>
          <w:noProof/>
        </w:rPr>
        <w:t>(Bartoces et al., 2009)</w:t>
      </w:r>
      <w:r w:rsidRPr="001861FF">
        <w:rPr>
          <w:rFonts w:cs="Times New Roman"/>
        </w:rPr>
        <w:t xml:space="preserve"> </w:t>
      </w:r>
      <w:r w:rsidRPr="001861FF">
        <w:t>and has emerged as one of the strongest predictors of health-related quality of life among long-term adult cancer survivors</w:t>
      </w:r>
      <w:r w:rsidRPr="001861FF">
        <w:rPr>
          <w:i/>
        </w:rPr>
        <w:t xml:space="preserve"> </w:t>
      </w:r>
      <w:r w:rsidRPr="001861FF">
        <w:rPr>
          <w:rFonts w:cs="Times New Roman"/>
          <w:noProof/>
        </w:rPr>
        <w:t>(Pedro, 2001)</w:t>
      </w:r>
      <w:r w:rsidRPr="001861FF">
        <w:rPr>
          <w:rFonts w:cs="Times New Roman"/>
        </w:rPr>
        <w:t xml:space="preserve">. Physical self-esteem is a specific type of self-esteem that contributes considerably to global self-esteem </w:t>
      </w:r>
      <w:r w:rsidRPr="001861FF">
        <w:rPr>
          <w:rFonts w:cs="Times New Roman"/>
          <w:noProof/>
        </w:rPr>
        <w:t>(</w:t>
      </w:r>
      <w:r w:rsidR="004733CD" w:rsidRPr="001861FF">
        <w:rPr>
          <w:rFonts w:cs="Times New Roman"/>
          <w:noProof/>
        </w:rPr>
        <w:t>Faulkner, Trinh, &amp; Arbour-Nicitopoulos, 2016</w:t>
      </w:r>
      <w:r w:rsidRPr="001861FF">
        <w:rPr>
          <w:rFonts w:cs="Times New Roman"/>
          <w:noProof/>
        </w:rPr>
        <w:t>)</w:t>
      </w:r>
      <w:r w:rsidRPr="001861FF">
        <w:rPr>
          <w:rFonts w:cs="Times New Roman"/>
        </w:rPr>
        <w:t xml:space="preserve">. Physical self-esteem reflects one’s evaluations of the way his/her body functions and appears </w:t>
      </w:r>
      <w:r w:rsidRPr="001861FF">
        <w:rPr>
          <w:rFonts w:cs="Times New Roman"/>
          <w:noProof/>
        </w:rPr>
        <w:t>(</w:t>
      </w:r>
      <w:r w:rsidR="004733CD" w:rsidRPr="001861FF">
        <w:rPr>
          <w:rFonts w:cs="Times New Roman"/>
          <w:noProof/>
        </w:rPr>
        <w:t>Shavelson, Hubner, &amp; Stanton, 1976</w:t>
      </w:r>
      <w:r w:rsidRPr="001861FF">
        <w:rPr>
          <w:rFonts w:cs="Times New Roman"/>
          <w:noProof/>
        </w:rPr>
        <w:t>)</w:t>
      </w:r>
      <w:r w:rsidRPr="001861FF">
        <w:rPr>
          <w:rFonts w:cs="Times New Roman"/>
        </w:rPr>
        <w:t xml:space="preserve">, and along with global self-esteem, it has been positively related to a range of physical and mental health outcomes </w:t>
      </w:r>
      <w:r w:rsidRPr="001861FF">
        <w:t>among youth without a history of cancer and older adult cancer survivors (Freire</w:t>
      </w:r>
      <w:r w:rsidR="004733CD" w:rsidRPr="001861FF">
        <w:t xml:space="preserve"> &amp; Ferreira</w:t>
      </w:r>
      <w:r w:rsidRPr="001861FF">
        <w:t>, 2018; Griffiths</w:t>
      </w:r>
      <w:r w:rsidR="004733CD" w:rsidRPr="001861FF">
        <w:t>, Parsons, &amp; Hill</w:t>
      </w:r>
      <w:r w:rsidRPr="001861FF">
        <w:t>, 2010; Phillips &amp; McAuley, 2015; Przezdziecki et al., 2013).</w:t>
      </w:r>
    </w:p>
    <w:p w14:paraId="5800E7CD" w14:textId="4B4DF8AE" w:rsidR="00795D29" w:rsidRPr="0062055F" w:rsidRDefault="008E3E5D" w:rsidP="00416023">
      <w:pPr>
        <w:spacing w:line="480" w:lineRule="auto"/>
        <w:ind w:firstLine="720"/>
        <w:rPr>
          <w:color w:val="000000" w:themeColor="text1"/>
          <w:lang w:val="en-US"/>
        </w:rPr>
      </w:pPr>
      <w:r w:rsidRPr="0062055F">
        <w:rPr>
          <w:iCs/>
          <w:color w:val="000000" w:themeColor="text1"/>
        </w:rPr>
        <w:t xml:space="preserve">Perhaps unsurprisingly, the functional and aesthetic changes that occur in the wake of cancer (e.g., scarring, weight gain, limited range of motion) have been shown to adversely impact perceptions of physical and global self-esteem among older adult cancer survivors (Katz, Rodin, &amp; Devins, 1995). Abrams, Hazen, and Penson (2007) suggest similar patterns may be present </w:t>
      </w:r>
      <w:r w:rsidR="009A31F4" w:rsidRPr="0062055F">
        <w:rPr>
          <w:iCs/>
          <w:color w:val="000000" w:themeColor="text1"/>
        </w:rPr>
        <w:t>among</w:t>
      </w:r>
      <w:r w:rsidRPr="0062055F">
        <w:rPr>
          <w:iCs/>
          <w:color w:val="000000" w:themeColor="text1"/>
        </w:rPr>
        <w:t xml:space="preserve"> adolescents with cancer. Preliminary cross-sectional work supports this contention. For example, von Essen, Enskär, Kreuger, Larsson, and Sjödén (2000) reported lower self-esteem in their sample comprised of adolescent cancer survivors than what had been </w:t>
      </w:r>
      <w:r w:rsidRPr="0062055F">
        <w:rPr>
          <w:iCs/>
          <w:color w:val="000000" w:themeColor="text1"/>
        </w:rPr>
        <w:lastRenderedPageBreak/>
        <w:t xml:space="preserve">reported previously among youth without a history of cancer. </w:t>
      </w:r>
      <w:r w:rsidR="005865E4" w:rsidRPr="0062055F">
        <w:rPr>
          <w:color w:val="000000" w:themeColor="text1"/>
          <w:lang w:val="en-US"/>
        </w:rPr>
        <w:t>Despite</w:t>
      </w:r>
      <w:r w:rsidR="00697CB0" w:rsidRPr="0062055F">
        <w:rPr>
          <w:color w:val="000000" w:themeColor="text1"/>
          <w:lang w:val="en-US"/>
        </w:rPr>
        <w:t xml:space="preserve"> contributing to the literature, these publications </w:t>
      </w:r>
      <w:r w:rsidR="005865E4" w:rsidRPr="0062055F">
        <w:rPr>
          <w:color w:val="000000" w:themeColor="text1"/>
          <w:lang w:val="en-US"/>
        </w:rPr>
        <w:t>are</w:t>
      </w:r>
      <w:r w:rsidR="00697CB0" w:rsidRPr="0062055F">
        <w:rPr>
          <w:color w:val="000000" w:themeColor="text1"/>
          <w:lang w:val="en-US"/>
        </w:rPr>
        <w:t xml:space="preserve"> limited </w:t>
      </w:r>
      <w:r w:rsidR="005865E4" w:rsidRPr="0062055F">
        <w:rPr>
          <w:color w:val="000000" w:themeColor="text1"/>
          <w:lang w:val="en-US"/>
        </w:rPr>
        <w:t>by</w:t>
      </w:r>
      <w:r w:rsidR="00697CB0" w:rsidRPr="0062055F">
        <w:rPr>
          <w:color w:val="000000" w:themeColor="text1"/>
          <w:lang w:val="en-US"/>
        </w:rPr>
        <w:t xml:space="preserve"> their focus on adolescents.</w:t>
      </w:r>
      <w:r w:rsidR="005865E4" w:rsidRPr="0062055F">
        <w:rPr>
          <w:color w:val="000000" w:themeColor="text1"/>
          <w:lang w:val="en-US"/>
        </w:rPr>
        <w:t xml:space="preserve"> Looking </w:t>
      </w:r>
      <w:r w:rsidR="00B54FE8" w:rsidRPr="0062055F">
        <w:rPr>
          <w:color w:val="000000" w:themeColor="text1"/>
          <w:lang w:val="en-US"/>
        </w:rPr>
        <w:t>at</w:t>
      </w:r>
      <w:r w:rsidR="005865E4" w:rsidRPr="0062055F">
        <w:rPr>
          <w:color w:val="000000" w:themeColor="text1"/>
          <w:lang w:val="en-US"/>
        </w:rPr>
        <w:t xml:space="preserve"> studies published with AYA cancer survivors, </w:t>
      </w:r>
      <w:r w:rsidR="00795D29" w:rsidRPr="0062055F">
        <w:rPr>
          <w:color w:val="000000" w:themeColor="text1"/>
          <w:lang w:val="en-US"/>
        </w:rPr>
        <w:t xml:space="preserve">Evan, Kaufman, Cook, </w:t>
      </w:r>
      <w:r w:rsidR="00697CB0" w:rsidRPr="0062055F">
        <w:rPr>
          <w:color w:val="000000" w:themeColor="text1"/>
          <w:lang w:val="en-US"/>
        </w:rPr>
        <w:t>and</w:t>
      </w:r>
      <w:r w:rsidR="00795D29" w:rsidRPr="0062055F">
        <w:rPr>
          <w:color w:val="000000" w:themeColor="text1"/>
          <w:lang w:val="en-US"/>
        </w:rPr>
        <w:t xml:space="preserve"> Zeltzer</w:t>
      </w:r>
      <w:r w:rsidR="00697CB0" w:rsidRPr="0062055F">
        <w:rPr>
          <w:color w:val="000000" w:themeColor="text1"/>
          <w:lang w:val="en-US"/>
        </w:rPr>
        <w:t xml:space="preserve"> (</w:t>
      </w:r>
      <w:r w:rsidR="00795D29" w:rsidRPr="0062055F">
        <w:rPr>
          <w:color w:val="000000" w:themeColor="text1"/>
          <w:lang w:val="en-US"/>
        </w:rPr>
        <w:t xml:space="preserve">2006) suggest AYA cancer survivors may </w:t>
      </w:r>
      <w:r w:rsidR="00697CB0" w:rsidRPr="0062055F">
        <w:rPr>
          <w:color w:val="000000" w:themeColor="text1"/>
          <w:lang w:val="en-US"/>
        </w:rPr>
        <w:t>also experience</w:t>
      </w:r>
      <w:r w:rsidR="00795D29" w:rsidRPr="0062055F">
        <w:rPr>
          <w:b/>
          <w:bCs/>
          <w:color w:val="000000" w:themeColor="text1"/>
          <w:lang w:val="en-US"/>
        </w:rPr>
        <w:t xml:space="preserve"> </w:t>
      </w:r>
      <w:r w:rsidR="00795D29" w:rsidRPr="0062055F">
        <w:rPr>
          <w:color w:val="000000" w:themeColor="text1"/>
          <w:lang w:val="en-US"/>
        </w:rPr>
        <w:t>lower levels of self-esteem</w:t>
      </w:r>
      <w:r w:rsidR="005865E4" w:rsidRPr="0062055F">
        <w:rPr>
          <w:color w:val="000000" w:themeColor="text1"/>
          <w:lang w:val="en-US"/>
        </w:rPr>
        <w:t>; however, the basis of this contention stems from</w:t>
      </w:r>
      <w:r w:rsidR="00697CB0" w:rsidRPr="0062055F">
        <w:rPr>
          <w:color w:val="000000" w:themeColor="text1"/>
          <w:lang w:val="en-US"/>
        </w:rPr>
        <w:t xml:space="preserve"> case examples and clinical observations </w:t>
      </w:r>
      <w:r w:rsidR="001F6631" w:rsidRPr="0062055F">
        <w:rPr>
          <w:color w:val="000000" w:themeColor="text1"/>
          <w:lang w:val="en-US"/>
        </w:rPr>
        <w:t>with</w:t>
      </w:r>
      <w:r w:rsidR="00697CB0" w:rsidRPr="0062055F">
        <w:rPr>
          <w:color w:val="000000" w:themeColor="text1"/>
          <w:lang w:val="en-US"/>
        </w:rPr>
        <w:t xml:space="preserve"> </w:t>
      </w:r>
      <w:r w:rsidR="00974F68" w:rsidRPr="0062055F">
        <w:rPr>
          <w:color w:val="000000" w:themeColor="text1"/>
          <w:lang w:val="en-US"/>
        </w:rPr>
        <w:t>this population</w:t>
      </w:r>
      <w:r w:rsidR="00795D29" w:rsidRPr="0062055F">
        <w:rPr>
          <w:color w:val="000000" w:themeColor="text1"/>
          <w:lang w:val="en-US"/>
        </w:rPr>
        <w:t xml:space="preserve">. </w:t>
      </w:r>
      <w:r w:rsidR="00A150E4" w:rsidRPr="0062055F">
        <w:rPr>
          <w:color w:val="000000" w:themeColor="text1"/>
          <w:lang w:val="en-US"/>
        </w:rPr>
        <w:t>Indeed, f</w:t>
      </w:r>
      <w:r w:rsidR="002F6B8C" w:rsidRPr="0062055F">
        <w:rPr>
          <w:color w:val="000000" w:themeColor="text1"/>
          <w:lang w:val="en-US"/>
        </w:rPr>
        <w:t xml:space="preserve">ew, if any, </w:t>
      </w:r>
      <w:r w:rsidR="00697CB0" w:rsidRPr="0062055F">
        <w:rPr>
          <w:color w:val="000000" w:themeColor="text1"/>
          <w:lang w:val="en-US"/>
        </w:rPr>
        <w:t xml:space="preserve">empirical studies </w:t>
      </w:r>
      <w:r w:rsidR="005865E4" w:rsidRPr="0062055F">
        <w:rPr>
          <w:color w:val="000000" w:themeColor="text1"/>
          <w:lang w:val="en-US"/>
        </w:rPr>
        <w:t>have been published that report on the</w:t>
      </w:r>
      <w:r w:rsidR="005865E4" w:rsidRPr="0062055F">
        <w:rPr>
          <w:b/>
          <w:bCs/>
          <w:color w:val="000000" w:themeColor="text1"/>
          <w:lang w:val="en-US"/>
        </w:rPr>
        <w:t xml:space="preserve"> </w:t>
      </w:r>
      <w:r w:rsidR="00795D29" w:rsidRPr="0062055F">
        <w:rPr>
          <w:rFonts w:cs="Times New Roman"/>
          <w:color w:val="000000" w:themeColor="text1"/>
        </w:rPr>
        <w:t xml:space="preserve">levels of self-esteem among AYA cancer survivors. </w:t>
      </w:r>
      <w:r w:rsidR="005865E4" w:rsidRPr="0062055F">
        <w:rPr>
          <w:rFonts w:cs="Times New Roman"/>
          <w:color w:val="000000" w:themeColor="text1"/>
        </w:rPr>
        <w:t>The</w:t>
      </w:r>
      <w:r w:rsidR="00697CB0" w:rsidRPr="0062055F">
        <w:rPr>
          <w:rFonts w:cs="Times New Roman"/>
          <w:color w:val="000000" w:themeColor="text1"/>
        </w:rPr>
        <w:t xml:space="preserve"> lack of data </w:t>
      </w:r>
      <w:r w:rsidR="005865E4" w:rsidRPr="0062055F">
        <w:rPr>
          <w:rFonts w:cs="Times New Roman"/>
          <w:color w:val="000000" w:themeColor="text1"/>
        </w:rPr>
        <w:t xml:space="preserve">available </w:t>
      </w:r>
      <w:r w:rsidR="00697CB0" w:rsidRPr="0062055F">
        <w:rPr>
          <w:rFonts w:cs="Times New Roman"/>
          <w:color w:val="000000" w:themeColor="text1"/>
        </w:rPr>
        <w:t xml:space="preserve">represents a substantial gap in the literature. Further, the dearth of evidence makes it difficult to know if/how to tailor interventions to promote self-esteem and precludes the ability to compare AYA cancer survivors with their older and younger counterparts. </w:t>
      </w:r>
      <w:r w:rsidR="00F92387" w:rsidRPr="0062055F">
        <w:rPr>
          <w:rFonts w:cs="Times New Roman"/>
          <w:color w:val="000000" w:themeColor="text1"/>
        </w:rPr>
        <w:t>Describing</w:t>
      </w:r>
      <w:r w:rsidR="00697CB0" w:rsidRPr="0062055F">
        <w:rPr>
          <w:rFonts w:cs="Times New Roman"/>
          <w:color w:val="000000" w:themeColor="text1"/>
        </w:rPr>
        <w:t xml:space="preserve"> the levels of self-esteem among AYA cancer survivors is therefore a fundamental step to</w:t>
      </w:r>
      <w:r w:rsidR="007F4EAC" w:rsidRPr="0062055F">
        <w:rPr>
          <w:rFonts w:cs="Times New Roman"/>
          <w:color w:val="000000" w:themeColor="text1"/>
        </w:rPr>
        <w:t>wards better</w:t>
      </w:r>
      <w:r w:rsidR="00697CB0" w:rsidRPr="0062055F">
        <w:rPr>
          <w:rFonts w:cs="Times New Roman"/>
          <w:color w:val="000000" w:themeColor="text1"/>
        </w:rPr>
        <w:t xml:space="preserve"> understanding and promoting </w:t>
      </w:r>
      <w:r w:rsidR="007F4EAC" w:rsidRPr="0062055F">
        <w:rPr>
          <w:rFonts w:cs="Times New Roman"/>
          <w:color w:val="000000" w:themeColor="text1"/>
        </w:rPr>
        <w:t>this aspect of</w:t>
      </w:r>
      <w:r w:rsidR="00697CB0" w:rsidRPr="0062055F">
        <w:rPr>
          <w:rFonts w:cs="Times New Roman"/>
          <w:color w:val="000000" w:themeColor="text1"/>
        </w:rPr>
        <w:t xml:space="preserve"> psychosocial functioning </w:t>
      </w:r>
      <w:r w:rsidR="007F4EAC" w:rsidRPr="0062055F">
        <w:rPr>
          <w:rFonts w:cs="Times New Roman"/>
          <w:color w:val="000000" w:themeColor="text1"/>
        </w:rPr>
        <w:t>among</w:t>
      </w:r>
      <w:r w:rsidR="00697CB0" w:rsidRPr="0062055F">
        <w:rPr>
          <w:rFonts w:cs="Times New Roman"/>
          <w:color w:val="000000" w:themeColor="text1"/>
        </w:rPr>
        <w:t xml:space="preserve"> AYA cancer survivors. </w:t>
      </w:r>
      <w:r w:rsidR="00795D29" w:rsidRPr="0062055F">
        <w:rPr>
          <w:color w:val="000000" w:themeColor="text1"/>
          <w:lang w:val="en-US"/>
        </w:rPr>
        <w:t>Thus, the</w:t>
      </w:r>
      <w:r w:rsidR="00795D29" w:rsidRPr="0062055F">
        <w:rPr>
          <w:rFonts w:cs="Times New Roman"/>
          <w:color w:val="000000" w:themeColor="text1"/>
        </w:rPr>
        <w:t xml:space="preserve"> first objective of this study was to describe levels of physical and global self-esteem among AYA cancer survivors. </w:t>
      </w:r>
      <w:r w:rsidR="00CC5CF9" w:rsidRPr="0062055F">
        <w:rPr>
          <w:rFonts w:cs="Times New Roman"/>
          <w:color w:val="000000" w:themeColor="text1"/>
        </w:rPr>
        <w:t xml:space="preserve"> </w:t>
      </w:r>
    </w:p>
    <w:p w14:paraId="35C98481" w14:textId="77777777" w:rsidR="00795D29" w:rsidRPr="001861FF" w:rsidRDefault="00795D29" w:rsidP="006D04B1">
      <w:pPr>
        <w:spacing w:line="480" w:lineRule="auto"/>
        <w:ind w:firstLine="720"/>
        <w:rPr>
          <w:rFonts w:cs="Times New Roman"/>
        </w:rPr>
      </w:pPr>
      <w:r w:rsidRPr="001861FF">
        <w:rPr>
          <w:rFonts w:cs="Times New Roman"/>
        </w:rPr>
        <w:t xml:space="preserve">Concurrently, little progress has been made in identifying meaningful targets and strategies to optimize self-esteem among AYA cancer survivors. Among older adult cancer survivors and young cancer patients, physical self-perceptions (i.e., self-evaluation of one’s overall physical condition and fitness) have been positively associated with physical and global self-esteem </w:t>
      </w:r>
      <w:r w:rsidRPr="001861FF">
        <w:rPr>
          <w:rFonts w:cs="Times New Roman"/>
          <w:noProof/>
        </w:rPr>
        <w:t>(</w:t>
      </w:r>
      <w:r w:rsidR="004733CD" w:rsidRPr="001861FF">
        <w:rPr>
          <w:rFonts w:cs="Times New Roman"/>
          <w:noProof/>
        </w:rPr>
        <w:t>Moreira &amp; Canavarro, 2010; Yu-Fan &amp; Eiser, 2009</w:t>
      </w:r>
      <w:r w:rsidRPr="001861FF">
        <w:rPr>
          <w:rFonts w:cs="Times New Roman"/>
          <w:noProof/>
        </w:rPr>
        <w:t>)</w:t>
      </w:r>
      <w:r w:rsidRPr="001861FF">
        <w:rPr>
          <w:rFonts w:cs="Times New Roman"/>
        </w:rPr>
        <w:t xml:space="preserve"> and qualitative findings with AYA cancer patients support this contention </w:t>
      </w:r>
      <w:r w:rsidRPr="001861FF">
        <w:rPr>
          <w:rFonts w:cs="Times New Roman"/>
          <w:noProof/>
        </w:rPr>
        <w:t>(Adamsen et al., 2009)</w:t>
      </w:r>
      <w:r w:rsidRPr="001861FF">
        <w:rPr>
          <w:rFonts w:cs="Times New Roman"/>
        </w:rPr>
        <w:t xml:space="preserve">. Combined, these early findings iterate the potential value of promoting physical self-perceptions to enhance physical and global self-esteem if these relationships are also observed among AYA cancer survivors. </w:t>
      </w:r>
      <w:r w:rsidRPr="001861FF">
        <w:rPr>
          <w:rFonts w:cs="Times New Roman"/>
          <w:lang w:val="en-US"/>
        </w:rPr>
        <w:t>Therefore, the second objective of this study was to examine if physical self-perceptions are related to physical and global self-esteem among AYA cancer survivors.</w:t>
      </w:r>
      <w:r w:rsidRPr="001861FF">
        <w:rPr>
          <w:rFonts w:cs="Times New Roman"/>
        </w:rPr>
        <w:t xml:space="preserve"> </w:t>
      </w:r>
    </w:p>
    <w:p w14:paraId="0EED2B53" w14:textId="77777777" w:rsidR="00795D29" w:rsidRPr="001861FF" w:rsidRDefault="00795D29" w:rsidP="00C81CA0">
      <w:pPr>
        <w:spacing w:line="480" w:lineRule="auto"/>
        <w:ind w:firstLine="720"/>
        <w:rPr>
          <w:rFonts w:cs="Times New Roman"/>
        </w:rPr>
      </w:pPr>
      <w:r w:rsidRPr="001861FF">
        <w:rPr>
          <w:rFonts w:cs="Times New Roman"/>
        </w:rPr>
        <w:lastRenderedPageBreak/>
        <w:t xml:space="preserve">Finally, few studies have explored the conditions under which relationships between psychological outcomes differ in magnitude or direction among AYA cancer survivors. </w:t>
      </w:r>
      <w:r w:rsidRPr="001861FF">
        <w:t>It is important to determine potential moderators in order to identify conditions when desired outcomes, such as enhanced self-esteem, may be maximized.</w:t>
      </w:r>
      <w:r w:rsidRPr="001861FF">
        <w:rPr>
          <w:rFonts w:cs="Times New Roman"/>
        </w:rPr>
        <w:t xml:space="preserve"> Physical activity (PA) behaviour and self-efficacy for PA are two modifiable factors that may moderate the relationship between physical self-perceptions and physical and global self-esteem. </w:t>
      </w:r>
      <w:r w:rsidRPr="001861FF">
        <w:t>PA, which reflects any bodily movement produced by the skeletal muscle that results in a substantial increase in energy expenditure over resting levels (Canadian Society for Exercise Physiology, 2013),</w:t>
      </w:r>
      <w:r w:rsidRPr="001861FF">
        <w:rPr>
          <w:bCs/>
          <w:lang w:val="en-US"/>
        </w:rPr>
        <w:t xml:space="preserve"> has been shown to promote longevity, reduce the risk of disease and disability, and improve physical and psychological outcomes among cancer survivors of varying ages </w:t>
      </w:r>
      <w:r w:rsidRPr="001861FF">
        <w:rPr>
          <w:lang w:val="en-US"/>
        </w:rPr>
        <w:t>(Baumann, Bloch, &amp; Beulertz, 2013; Mishra et al., 2012)</w:t>
      </w:r>
      <w:r w:rsidRPr="001861FF">
        <w:t xml:space="preserve">. Self-efficacy for PA, which reflects a person’s confidence regarding his/her ability to successfully engage in PA </w:t>
      </w:r>
      <w:r w:rsidRPr="001861FF">
        <w:rPr>
          <w:lang w:val="en-US"/>
        </w:rPr>
        <w:t>(Bandura, 1977)</w:t>
      </w:r>
      <w:r w:rsidRPr="001861FF">
        <w:t>, has also been associated with positive physical and psychological outcomes (e.g., less depressive symptoms and bodily pain, improved vitality and energy; (Perkins, Baum, Taylor, &amp; Basen-Engquist, 2009; Phillips &amp; McAuley, 2013)). Further, both PA and self-efficacy for PA have been positively related to physical self-perceptions and self-esteem among older adult cancer survivors (</w:t>
      </w:r>
      <w:r w:rsidR="004733CD" w:rsidRPr="001861FF">
        <w:rPr>
          <w:rFonts w:cs="Times New Roman"/>
          <w:noProof/>
        </w:rPr>
        <w:t>Awick, Phillips, Lloyd, &amp; McAuley, 2017; Musanti, 2012; Zamani Sani et al., 2016</w:t>
      </w:r>
      <w:r w:rsidRPr="001861FF">
        <w:t>) and</w:t>
      </w:r>
      <w:r w:rsidRPr="001861FF">
        <w:rPr>
          <w:rFonts w:cs="Times New Roman"/>
        </w:rPr>
        <w:t xml:space="preserve"> early qualitative findings suggest PA and self-efficacy for PA may bolster the association between physical self-perceptions and self-esteem among AYA cancer patients </w:t>
      </w:r>
      <w:r w:rsidRPr="001861FF">
        <w:rPr>
          <w:rFonts w:cs="Times New Roman"/>
          <w:noProof/>
        </w:rPr>
        <w:t>(Adamsen et al., 2009)</w:t>
      </w:r>
      <w:r w:rsidRPr="001861FF">
        <w:rPr>
          <w:rFonts w:cs="Times New Roman"/>
        </w:rPr>
        <w:t xml:space="preserve">. As such, the third objective of this study was to </w:t>
      </w:r>
      <w:r w:rsidRPr="001861FF">
        <w:rPr>
          <w:rFonts w:cs="Times New Roman"/>
          <w:lang w:val="en-US"/>
        </w:rPr>
        <w:t xml:space="preserve">test if </w:t>
      </w:r>
      <w:r w:rsidRPr="001861FF">
        <w:rPr>
          <w:rFonts w:cs="Times New Roman"/>
        </w:rPr>
        <w:t xml:space="preserve">PA and self-efficacy for PA moderate the relationship between physical self-perceptions and self-esteem </w:t>
      </w:r>
      <w:r w:rsidRPr="001861FF">
        <w:rPr>
          <w:rFonts w:cs="Times New Roman"/>
          <w:lang w:val="en-US"/>
        </w:rPr>
        <w:t>among AYA cancer survivors</w:t>
      </w:r>
      <w:r w:rsidRPr="001861FF">
        <w:rPr>
          <w:rFonts w:cs="Times New Roman"/>
        </w:rPr>
        <w:t xml:space="preserve">. </w:t>
      </w:r>
    </w:p>
    <w:p w14:paraId="3BA3B631" w14:textId="77777777" w:rsidR="00795D29" w:rsidRPr="001861FF" w:rsidRDefault="00795D29" w:rsidP="0044423D">
      <w:pPr>
        <w:spacing w:line="480" w:lineRule="auto"/>
        <w:jc w:val="center"/>
        <w:rPr>
          <w:b/>
          <w:bCs/>
        </w:rPr>
      </w:pPr>
      <w:r w:rsidRPr="001861FF">
        <w:rPr>
          <w:b/>
          <w:bCs/>
        </w:rPr>
        <w:t>Methods</w:t>
      </w:r>
    </w:p>
    <w:p w14:paraId="129141A2" w14:textId="77777777" w:rsidR="00795D29" w:rsidRPr="001861FF" w:rsidRDefault="00795D29" w:rsidP="007200EB">
      <w:pPr>
        <w:spacing w:line="480" w:lineRule="auto"/>
        <w:rPr>
          <w:b/>
          <w:bCs/>
        </w:rPr>
      </w:pPr>
      <w:r w:rsidRPr="001861FF">
        <w:rPr>
          <w:b/>
          <w:bCs/>
        </w:rPr>
        <w:t xml:space="preserve">Participants </w:t>
      </w:r>
    </w:p>
    <w:p w14:paraId="698F906F" w14:textId="77777777" w:rsidR="00795D29" w:rsidRPr="001861FF" w:rsidRDefault="00795D29" w:rsidP="004E4376">
      <w:pPr>
        <w:spacing w:line="480" w:lineRule="auto"/>
        <w:ind w:firstLine="720"/>
        <w:rPr>
          <w:rFonts w:cs="Times New Roman"/>
          <w:lang w:val="en-US"/>
        </w:rPr>
      </w:pPr>
      <w:r w:rsidRPr="001861FF">
        <w:rPr>
          <w:rFonts w:cs="Times New Roman"/>
        </w:rPr>
        <w:lastRenderedPageBreak/>
        <w:t xml:space="preserve">AYA cancer survivors </w:t>
      </w:r>
      <w:r w:rsidRPr="001861FF">
        <w:rPr>
          <w:rFonts w:cs="Times New Roman"/>
          <w:lang w:val="en-US"/>
        </w:rPr>
        <w:t>were eligible if they:</w:t>
      </w:r>
      <w:r w:rsidRPr="001861FF">
        <w:rPr>
          <w:lang w:val="en-US"/>
        </w:rPr>
        <w:t xml:space="preserve"> (1) were diagnosed with cancer between the ages of 15 to 39 years; (2</w:t>
      </w:r>
      <w:r w:rsidRPr="001861FF">
        <w:rPr>
          <w:rFonts w:cs="Times New Roman"/>
          <w:lang w:val="en-US"/>
        </w:rPr>
        <w:t xml:space="preserve">) had completed cancer treatment within the past 5 years; (3) showed no evidence of progressive or recurrent disease or of secondary or second cancers; and, (4) were able to read, understand, and provide informed consent in English. </w:t>
      </w:r>
      <w:r w:rsidRPr="001861FF">
        <w:rPr>
          <w:rFonts w:cs="Times New Roman"/>
        </w:rPr>
        <w:t xml:space="preserve">AYA cancer survivors </w:t>
      </w:r>
      <w:r w:rsidRPr="001861FF">
        <w:rPr>
          <w:rFonts w:cs="Times New Roman"/>
          <w:lang w:val="en-US"/>
        </w:rPr>
        <w:t xml:space="preserve">were not eligible if they: (1) had physical impairments precluding participation in PA; and/or (2) were unwilling or unable to provide informed consent and/or passive parental consent (the latter if they were &lt;18 years). </w:t>
      </w:r>
    </w:p>
    <w:p w14:paraId="43A4CF16" w14:textId="77777777" w:rsidR="00795D29" w:rsidRPr="001861FF" w:rsidRDefault="00795D29" w:rsidP="007200EB">
      <w:pPr>
        <w:spacing w:line="480" w:lineRule="auto"/>
        <w:rPr>
          <w:b/>
          <w:bCs/>
        </w:rPr>
      </w:pPr>
      <w:r w:rsidRPr="001861FF">
        <w:rPr>
          <w:b/>
          <w:bCs/>
        </w:rPr>
        <w:t>Procedures</w:t>
      </w:r>
    </w:p>
    <w:p w14:paraId="24A953E3" w14:textId="77777777" w:rsidR="00795D29" w:rsidRPr="001861FF" w:rsidRDefault="00795D29" w:rsidP="004E4376">
      <w:pPr>
        <w:spacing w:line="480" w:lineRule="auto"/>
        <w:ind w:firstLine="720"/>
        <w:rPr>
          <w:rFonts w:cs="Times New Roman"/>
        </w:rPr>
      </w:pPr>
      <w:r w:rsidRPr="001861FF">
        <w:rPr>
          <w:rFonts w:cs="Times New Roman"/>
        </w:rPr>
        <w:t xml:space="preserve">Following </w:t>
      </w:r>
      <w:r w:rsidRPr="00081532">
        <w:rPr>
          <w:rFonts w:cs="Times New Roman"/>
        </w:rPr>
        <w:t>University of Ottawa</w:t>
      </w:r>
      <w:r w:rsidRPr="001861FF">
        <w:rPr>
          <w:rFonts w:cs="Times New Roman"/>
        </w:rPr>
        <w:t xml:space="preserve"> Research Ethics Board approval, AYA cancer survivors living in North America were recruited to participate in a larger cross-sectional observational study exploring the relationships between PA and various psychological outcomes (e.g., posttraumatic growth, quality of life) through advertisements placed on social media websites (e.g., Facebook, Twitter), online bulletin boards/discussion groups, and websites that provide supportive care and/or services to AYA cancer survivors. As well, snowball sampling was employed. Advertisements included a link that directed potential participants to a study objectives and eligibility information page to read before being directed to an informed consent and/or passive parental consent page. </w:t>
      </w:r>
      <w:r w:rsidRPr="001861FF">
        <w:rPr>
          <w:rFonts w:cs="Times New Roman"/>
          <w:lang w:val="en-US"/>
        </w:rPr>
        <w:t xml:space="preserve">After consent (and where indicated, passive parental consent) was secured, participants gained access to the secure online survey. At the end of the survey, all participants had the option to enter their email address to receive a $10.00 iTunes gift card. The survey took approximately 20 to 30 minutes to complete. </w:t>
      </w:r>
    </w:p>
    <w:p w14:paraId="0F03FD97" w14:textId="77777777" w:rsidR="00795D29" w:rsidRPr="001861FF" w:rsidRDefault="00795D29" w:rsidP="007200EB">
      <w:pPr>
        <w:spacing w:line="480" w:lineRule="auto"/>
        <w:rPr>
          <w:b/>
          <w:bCs/>
        </w:rPr>
      </w:pPr>
      <w:r w:rsidRPr="001861FF">
        <w:rPr>
          <w:b/>
          <w:bCs/>
        </w:rPr>
        <w:t>Measures</w:t>
      </w:r>
    </w:p>
    <w:p w14:paraId="27244055" w14:textId="77777777" w:rsidR="00795D29" w:rsidRPr="001861FF" w:rsidRDefault="00795D29" w:rsidP="004E4376">
      <w:pPr>
        <w:spacing w:line="480" w:lineRule="auto"/>
        <w:ind w:firstLine="720"/>
        <w:rPr>
          <w:b/>
          <w:bCs/>
          <w:i/>
        </w:rPr>
      </w:pPr>
      <w:r w:rsidRPr="001861FF">
        <w:rPr>
          <w:b/>
          <w:bCs/>
          <w:i/>
        </w:rPr>
        <w:t xml:space="preserve">Personal and medical factors. </w:t>
      </w:r>
      <w:r w:rsidRPr="001861FF">
        <w:rPr>
          <w:rFonts w:cs="Times New Roman"/>
          <w:lang w:val="en-US"/>
        </w:rPr>
        <w:t xml:space="preserve">Participants completed questions about their age, sex, cancer diagnosis, and time since treatment. As well, participants were asked to report their height </w:t>
      </w:r>
      <w:r w:rsidRPr="001861FF">
        <w:rPr>
          <w:rFonts w:cs="Times New Roman"/>
          <w:lang w:val="en-US"/>
        </w:rPr>
        <w:lastRenderedPageBreak/>
        <w:t xml:space="preserve">(meters) and body mass (kilograms) to compute body mass index (BMI), which was used as a proxy measure of weight status. This information was collected to describe the sample and to identify potential confounders in the analyses. </w:t>
      </w:r>
    </w:p>
    <w:p w14:paraId="34C4B261" w14:textId="1FDA2AF8" w:rsidR="00795D29" w:rsidRPr="001861FF" w:rsidRDefault="00795D29" w:rsidP="00F75520">
      <w:pPr>
        <w:spacing w:line="480" w:lineRule="auto"/>
        <w:ind w:firstLine="720"/>
        <w:rPr>
          <w:lang w:val="en-US"/>
        </w:rPr>
      </w:pPr>
      <w:r w:rsidRPr="001861FF">
        <w:rPr>
          <w:b/>
          <w:i/>
          <w:lang w:val="en-US"/>
        </w:rPr>
        <w:t xml:space="preserve">Physical self-perceptions and physical self-esteem. </w:t>
      </w:r>
      <w:r w:rsidRPr="001861FF">
        <w:rPr>
          <w:lang w:val="en-US"/>
        </w:rPr>
        <w:t xml:space="preserve">The Physical Self Description Questionnaire Short Form (PSDQ-S) subscales of strength (3-items), endurance (3-items), appearance (3-items), and body fat (3-items), were selected to measure physical self-perceptions </w:t>
      </w:r>
      <w:r w:rsidRPr="001861FF">
        <w:rPr>
          <w:noProof/>
          <w:lang w:val="en-US"/>
        </w:rPr>
        <w:t>(Marsh, Martin, &amp; Jackson, 2010)</w:t>
      </w:r>
      <w:r w:rsidRPr="001861FF">
        <w:rPr>
          <w:lang w:val="en-US"/>
        </w:rPr>
        <w:t xml:space="preserve">. These subscales were selected because the items were deemed likely to capture AYA cancer survivors’ perceptions of their physical abilities and appearance following treatment </w:t>
      </w:r>
      <w:r w:rsidRPr="001861FF">
        <w:rPr>
          <w:rFonts w:cs="Times New Roman"/>
          <w:noProof/>
        </w:rPr>
        <w:t>(</w:t>
      </w:r>
      <w:r w:rsidR="008C2EBA" w:rsidRPr="001861FF">
        <w:rPr>
          <w:rFonts w:cs="Times New Roman"/>
          <w:noProof/>
        </w:rPr>
        <w:t>Smith et al., 2013; Tai et al., 2012</w:t>
      </w:r>
      <w:r w:rsidRPr="001861FF">
        <w:rPr>
          <w:rFonts w:cs="Times New Roman"/>
          <w:noProof/>
        </w:rPr>
        <w:t>)</w:t>
      </w:r>
      <w:r w:rsidRPr="001861FF">
        <w:rPr>
          <w:rFonts w:cs="Times New Roman"/>
        </w:rPr>
        <w:t>.</w:t>
      </w:r>
      <w:r w:rsidRPr="001861FF">
        <w:rPr>
          <w:lang w:val="en-US"/>
        </w:rPr>
        <w:t xml:space="preserve"> The PSDQ-S subscales employ a Likert-type scale ranging from 1 (</w:t>
      </w:r>
      <w:r w:rsidRPr="001861FF">
        <w:rPr>
          <w:i/>
          <w:lang w:val="en-US"/>
        </w:rPr>
        <w:t>false</w:t>
      </w:r>
      <w:r w:rsidRPr="001861FF">
        <w:rPr>
          <w:lang w:val="en-US"/>
        </w:rPr>
        <w:t>) to 6 (</w:t>
      </w:r>
      <w:r w:rsidRPr="001861FF">
        <w:rPr>
          <w:i/>
          <w:lang w:val="en-US"/>
        </w:rPr>
        <w:t>true</w:t>
      </w:r>
      <w:r w:rsidRPr="001861FF">
        <w:rPr>
          <w:lang w:val="en-US"/>
        </w:rPr>
        <w:t xml:space="preserve">). After reverse scoring three negatively worded items, a composite score was calculated by averaging all subscale scores, with higher scores indicating more positive appraisals of physical self-perceptions. This was done to conserve power. </w:t>
      </w:r>
      <w:r w:rsidRPr="001861FF">
        <w:rPr>
          <w:rFonts w:cs="Times New Roman"/>
        </w:rPr>
        <w:t xml:space="preserve">As well, </w:t>
      </w:r>
      <w:r w:rsidRPr="001861FF">
        <w:rPr>
          <w:lang w:val="en-US"/>
        </w:rPr>
        <w:t>the physical self-esteem (3-items) subscale was used to measure physical self-esteem. An average was computed with higher scores indicating greater physical self-esteem. Scores</w:t>
      </w:r>
      <w:r w:rsidRPr="001861FF">
        <w:rPr>
          <w:rFonts w:cs="Times New Roman"/>
        </w:rPr>
        <w:t xml:space="preserve"> on the PSDQ-S have demonstrated reliability, good factor structure, invariance across sexes, age, BMI, and convergent and discriminant validity based on relationships with other measures </w:t>
      </w:r>
      <w:r w:rsidRPr="001861FF">
        <w:rPr>
          <w:rFonts w:cs="Times New Roman"/>
          <w:noProof/>
        </w:rPr>
        <w:t>(</w:t>
      </w:r>
      <w:r w:rsidR="008C2EBA" w:rsidRPr="001861FF">
        <w:rPr>
          <w:rFonts w:cs="Times New Roman"/>
          <w:noProof/>
        </w:rPr>
        <w:t>Maïano, Morin, &amp; Mascret, 2015; Marsh et al., 2010</w:t>
      </w:r>
      <w:r w:rsidRPr="001861FF">
        <w:rPr>
          <w:rFonts w:cs="Times New Roman"/>
          <w:noProof/>
        </w:rPr>
        <w:t>)</w:t>
      </w:r>
      <w:r w:rsidRPr="001861FF">
        <w:rPr>
          <w:rFonts w:cs="Times New Roman"/>
        </w:rPr>
        <w:t>.</w:t>
      </w:r>
      <w:r w:rsidRPr="001861FF">
        <w:rPr>
          <w:lang w:val="en-US"/>
        </w:rPr>
        <w:t xml:space="preserve"> </w:t>
      </w:r>
    </w:p>
    <w:p w14:paraId="78FC013C" w14:textId="2AAD9C69" w:rsidR="00795D29" w:rsidRPr="001861FF" w:rsidRDefault="00795D29" w:rsidP="008537A2">
      <w:pPr>
        <w:spacing w:line="480" w:lineRule="auto"/>
        <w:ind w:firstLine="720"/>
        <w:rPr>
          <w:rFonts w:cs="Times New Roman"/>
        </w:rPr>
      </w:pPr>
      <w:r w:rsidRPr="001861FF">
        <w:rPr>
          <w:b/>
          <w:bCs/>
          <w:i/>
        </w:rPr>
        <w:t>Global self-esteem.</w:t>
      </w:r>
      <w:r w:rsidRPr="001861FF">
        <w:rPr>
          <w:bCs/>
        </w:rPr>
        <w:t xml:space="preserve"> </w:t>
      </w:r>
      <w:r w:rsidRPr="001861FF">
        <w:rPr>
          <w:rFonts w:cs="Times New Roman"/>
        </w:rPr>
        <w:t xml:space="preserve">The Rosenberg Global Self-Esteem (RSE) scale was used to assess global self-esteem </w:t>
      </w:r>
      <w:r w:rsidRPr="001861FF">
        <w:rPr>
          <w:rFonts w:cs="Times New Roman"/>
          <w:noProof/>
        </w:rPr>
        <w:t>(</w:t>
      </w:r>
      <w:r w:rsidR="007338AA" w:rsidRPr="001861FF">
        <w:rPr>
          <w:rFonts w:cs="Times New Roman"/>
          <w:noProof/>
        </w:rPr>
        <w:t>Rosenberg, 1965</w:t>
      </w:r>
      <w:r w:rsidRPr="001861FF">
        <w:rPr>
          <w:rFonts w:cs="Times New Roman"/>
          <w:noProof/>
        </w:rPr>
        <w:t>)</w:t>
      </w:r>
      <w:r w:rsidRPr="001861FF">
        <w:rPr>
          <w:rFonts w:cs="Times New Roman"/>
        </w:rPr>
        <w:t>. The RSE is a 10-item scale with five positively and five negatively worded items using a Likert-type scale ranging from 1 (</w:t>
      </w:r>
      <w:r w:rsidRPr="001861FF">
        <w:rPr>
          <w:rFonts w:cs="Times New Roman"/>
          <w:i/>
        </w:rPr>
        <w:t>strongly disagree</w:t>
      </w:r>
      <w:r w:rsidRPr="001861FF">
        <w:rPr>
          <w:rFonts w:cs="Times New Roman"/>
        </w:rPr>
        <w:t>) to 4 (</w:t>
      </w:r>
      <w:r w:rsidRPr="001861FF">
        <w:rPr>
          <w:rFonts w:cs="Times New Roman"/>
          <w:i/>
        </w:rPr>
        <w:t>strongly agree</w:t>
      </w:r>
      <w:r w:rsidRPr="001861FF">
        <w:rPr>
          <w:rFonts w:cs="Times New Roman"/>
        </w:rPr>
        <w:t xml:space="preserve">). After reverse scoring the negatively worded items, a global self-esteem score was calculated by summing scores, with higher scores indicating higher global self-esteem. Scores from the RSE have demonstrated good reliability and validity across a range of samples, </w:t>
      </w:r>
      <w:r w:rsidRPr="001861FF">
        <w:rPr>
          <w:rFonts w:cs="Times New Roman"/>
        </w:rPr>
        <w:lastRenderedPageBreak/>
        <w:t xml:space="preserve">including breast cancer survivors </w:t>
      </w:r>
      <w:r w:rsidRPr="001861FF">
        <w:rPr>
          <w:rFonts w:cs="Times New Roman"/>
          <w:noProof/>
        </w:rPr>
        <w:t>(Musanti, 2012)</w:t>
      </w:r>
      <w:r w:rsidRPr="001861FF">
        <w:rPr>
          <w:rFonts w:cs="Times New Roman"/>
        </w:rPr>
        <w:t xml:space="preserve"> and AYA cancer patients </w:t>
      </w:r>
      <w:r w:rsidRPr="001861FF">
        <w:rPr>
          <w:rFonts w:cs="Times New Roman"/>
          <w:noProof/>
        </w:rPr>
        <w:t>(Burns, Robb, &amp; Haase, 2009)</w:t>
      </w:r>
      <w:r w:rsidRPr="001861FF">
        <w:rPr>
          <w:rFonts w:cs="Times New Roman"/>
        </w:rPr>
        <w:t xml:space="preserve">. </w:t>
      </w:r>
    </w:p>
    <w:p w14:paraId="76C85E5E" w14:textId="1C4F2DBE" w:rsidR="00795D29" w:rsidRPr="001861FF" w:rsidRDefault="00795D29" w:rsidP="00AB4B2A">
      <w:pPr>
        <w:spacing w:line="480" w:lineRule="auto"/>
        <w:ind w:firstLine="720"/>
        <w:rPr>
          <w:rFonts w:cs="Times New Roman"/>
        </w:rPr>
      </w:pPr>
      <w:r w:rsidRPr="001861FF">
        <w:rPr>
          <w:b/>
          <w:i/>
          <w:lang w:val="en-US"/>
        </w:rPr>
        <w:t>PA behaviour.</w:t>
      </w:r>
      <w:r w:rsidRPr="001861FF">
        <w:rPr>
          <w:lang w:val="en-US"/>
        </w:rPr>
        <w:t xml:space="preserve"> </w:t>
      </w:r>
      <w:r w:rsidRPr="001861FF">
        <w:rPr>
          <w:rFonts w:cs="Times New Roman"/>
        </w:rPr>
        <w:t xml:space="preserve">A modified version of the Leisure Time Exercise Questionnaire (LTEQ) was used to assess minutes spent in moderate-to-vigorous PA per week </w:t>
      </w:r>
      <w:r w:rsidRPr="001861FF">
        <w:rPr>
          <w:rFonts w:cs="Times New Roman"/>
          <w:noProof/>
        </w:rPr>
        <w:t>(Godin &amp; Shephard, 1985)</w:t>
      </w:r>
      <w:r w:rsidRPr="001861FF">
        <w:rPr>
          <w:rFonts w:cs="Times New Roman"/>
        </w:rPr>
        <w:t xml:space="preserve">. Participants were asked to indicate the number of times they engage in moderate and vigorous bouts of PA for at least 10 minutes in a typical week and to indicate the duration of each session. The PA score was computed using the following formula: </w:t>
      </w:r>
      <w:r w:rsidRPr="001861FF">
        <w:rPr>
          <w:rFonts w:cs="Times New Roman"/>
          <w:noProof/>
        </w:rPr>
        <w:t>[</w:t>
      </w:r>
      <w:r w:rsidRPr="001861FF">
        <w:rPr>
          <w:rFonts w:cs="Times New Roman"/>
        </w:rPr>
        <w:t>frequency of moderate bouts*duration of moderate bouts</w:t>
      </w:r>
      <w:r w:rsidRPr="001861FF">
        <w:rPr>
          <w:rFonts w:cs="Times New Roman"/>
          <w:noProof/>
        </w:rPr>
        <w:t>]+[</w:t>
      </w:r>
      <w:r w:rsidRPr="001861FF">
        <w:rPr>
          <w:rFonts w:cs="Times New Roman"/>
        </w:rPr>
        <w:t>frequency of vigorous bouts*duration of vigorous bouts</w:t>
      </w:r>
      <w:r w:rsidRPr="001861FF">
        <w:rPr>
          <w:rFonts w:cs="Times New Roman"/>
          <w:noProof/>
        </w:rPr>
        <w:t>]</w:t>
      </w:r>
      <w:r w:rsidRPr="001861FF">
        <w:rPr>
          <w:rFonts w:cs="Times New Roman"/>
        </w:rPr>
        <w:t xml:space="preserve">. LTEQ scores have demonstrated reliability and concurrent validity with scores derived from accelerometers </w:t>
      </w:r>
      <w:r w:rsidRPr="001861FF">
        <w:rPr>
          <w:rFonts w:cs="Times New Roman"/>
          <w:noProof/>
        </w:rPr>
        <w:t>(</w:t>
      </w:r>
      <w:r w:rsidR="00D22344" w:rsidRPr="001861FF">
        <w:rPr>
          <w:rFonts w:cs="Times New Roman"/>
          <w:noProof/>
        </w:rPr>
        <w:t>Amireault, Godin, Lacombe, &amp; Sabiston, 2015a</w:t>
      </w:r>
      <w:r w:rsidRPr="001861FF">
        <w:rPr>
          <w:rFonts w:cs="Times New Roman"/>
          <w:noProof/>
        </w:rPr>
        <w:t>)</w:t>
      </w:r>
      <w:r w:rsidRPr="001861FF">
        <w:rPr>
          <w:rFonts w:cs="Times New Roman"/>
        </w:rPr>
        <w:t xml:space="preserve"> and the LTEQ has been used in several studies with adult cancer survivors </w:t>
      </w:r>
      <w:r w:rsidRPr="001861FF">
        <w:rPr>
          <w:rFonts w:cs="Times New Roman"/>
          <w:noProof/>
        </w:rPr>
        <w:t>(</w:t>
      </w:r>
      <w:r w:rsidR="00D22344" w:rsidRPr="001861FF">
        <w:rPr>
          <w:rFonts w:cs="Times New Roman"/>
          <w:noProof/>
        </w:rPr>
        <w:t>Amireault, Godin, Lacombe, &amp; Sabiston, 2015b</w:t>
      </w:r>
      <w:r w:rsidRPr="001861FF">
        <w:rPr>
          <w:rFonts w:cs="Times New Roman"/>
          <w:noProof/>
        </w:rPr>
        <w:t>)</w:t>
      </w:r>
      <w:r w:rsidRPr="001861FF">
        <w:rPr>
          <w:rFonts w:cs="Times New Roman"/>
        </w:rPr>
        <w:t xml:space="preserve">. </w:t>
      </w:r>
    </w:p>
    <w:p w14:paraId="7FD93AD9" w14:textId="77777777" w:rsidR="00795D29" w:rsidRPr="001861FF" w:rsidRDefault="00795D29" w:rsidP="00AB4B2A">
      <w:pPr>
        <w:spacing w:line="480" w:lineRule="auto"/>
        <w:ind w:firstLine="720"/>
        <w:rPr>
          <w:rFonts w:cs="Times New Roman"/>
        </w:rPr>
      </w:pPr>
      <w:r w:rsidRPr="001861FF">
        <w:rPr>
          <w:b/>
          <w:i/>
          <w:lang w:val="en-US"/>
        </w:rPr>
        <w:t xml:space="preserve">Self-efficacy for PA. </w:t>
      </w:r>
      <w:r w:rsidRPr="001861FF">
        <w:rPr>
          <w:rFonts w:cs="Times New Roman"/>
        </w:rPr>
        <w:t xml:space="preserve">A modified single-item version of the Exercise Self-Efficacy scale was used to assess participant’s self-efficacy for PA </w:t>
      </w:r>
      <w:r w:rsidRPr="001861FF">
        <w:rPr>
          <w:rFonts w:cs="Times New Roman"/>
          <w:noProof/>
        </w:rPr>
        <w:t>(McAuley, 1993)</w:t>
      </w:r>
      <w:r w:rsidRPr="001861FF">
        <w:rPr>
          <w:rFonts w:cs="Times New Roman"/>
        </w:rPr>
        <w:t>. Participants were asked to indicate their confidence to engage in at least</w:t>
      </w:r>
      <w:r w:rsidRPr="001861FF">
        <w:rPr>
          <w:rFonts w:cs="Times New Roman"/>
          <w:b/>
        </w:rPr>
        <w:t xml:space="preserve"> </w:t>
      </w:r>
      <w:r w:rsidRPr="001861FF">
        <w:rPr>
          <w:rFonts w:cs="Times New Roman"/>
        </w:rPr>
        <w:t>150 minutes/week of moderate-to-vigorous PA over the next 12 weeks on a 100-point percentage scale comprised of 10-point increments, ranging from 0% (</w:t>
      </w:r>
      <w:r w:rsidRPr="001861FF">
        <w:rPr>
          <w:rFonts w:cs="Times New Roman"/>
          <w:i/>
        </w:rPr>
        <w:t>not at all confident</w:t>
      </w:r>
      <w:r w:rsidRPr="001861FF">
        <w:rPr>
          <w:rFonts w:cs="Times New Roman"/>
        </w:rPr>
        <w:t>) to 100% (</w:t>
      </w:r>
      <w:r w:rsidRPr="001861FF">
        <w:rPr>
          <w:rFonts w:cs="Times New Roman"/>
          <w:i/>
        </w:rPr>
        <w:t>highly confident</w:t>
      </w:r>
      <w:r w:rsidRPr="001861FF">
        <w:rPr>
          <w:rFonts w:cs="Times New Roman"/>
        </w:rPr>
        <w:t xml:space="preserve">). The confidence rating for the single item represents participants’ overall confidence to engage in 150 minutes of moderate-to-vigorous PA/week over the next 12 weeks. Scores on the original measure have demonstrated excellent internal consistency and have evidence of score validity </w:t>
      </w:r>
      <w:r w:rsidRPr="001861FF">
        <w:rPr>
          <w:rFonts w:cs="Times New Roman"/>
          <w:noProof/>
        </w:rPr>
        <w:t>(McAuley et al., 2011)</w:t>
      </w:r>
      <w:r w:rsidRPr="001861FF">
        <w:rPr>
          <w:rFonts w:cs="Times New Roman"/>
        </w:rPr>
        <w:t xml:space="preserve">. </w:t>
      </w:r>
    </w:p>
    <w:p w14:paraId="4BB39D07" w14:textId="77777777" w:rsidR="00795D29" w:rsidRPr="001861FF" w:rsidRDefault="00795D29" w:rsidP="007200EB">
      <w:pPr>
        <w:spacing w:line="480" w:lineRule="auto"/>
        <w:rPr>
          <w:b/>
          <w:bCs/>
        </w:rPr>
      </w:pPr>
      <w:r w:rsidRPr="001861FF">
        <w:rPr>
          <w:b/>
          <w:bCs/>
        </w:rPr>
        <w:t>Data analysis</w:t>
      </w:r>
    </w:p>
    <w:p w14:paraId="449BFBAC" w14:textId="181B3B61" w:rsidR="00795D29" w:rsidRPr="001861FF" w:rsidRDefault="00795D29" w:rsidP="00DF6790">
      <w:pPr>
        <w:spacing w:line="480" w:lineRule="auto"/>
        <w:ind w:firstLine="720"/>
        <w:rPr>
          <w:lang w:val="en-US"/>
        </w:rPr>
      </w:pPr>
      <w:r w:rsidRPr="001861FF">
        <w:rPr>
          <w:rFonts w:cs="Times New Roman"/>
          <w:lang w:val="en-US"/>
        </w:rPr>
        <w:t xml:space="preserve">Data were analyzed using IBM SPSS (Version 25). </w:t>
      </w:r>
      <w:r w:rsidRPr="001861FF">
        <w:rPr>
          <w:lang w:val="en-US"/>
        </w:rPr>
        <w:t>Of the 116 who completed the online survey, 28 were excluded from the analyses because they were missing &gt;5% of data (</w:t>
      </w:r>
      <w:r w:rsidRPr="001861FF">
        <w:rPr>
          <w:i/>
          <w:lang w:val="en-US"/>
        </w:rPr>
        <w:t>n</w:t>
      </w:r>
      <w:r w:rsidRPr="001861FF">
        <w:rPr>
          <w:lang w:val="en-US"/>
        </w:rPr>
        <w:t>=8), provided insufficient information to confirm eligibility (</w:t>
      </w:r>
      <w:r w:rsidRPr="001861FF">
        <w:rPr>
          <w:i/>
          <w:lang w:val="en-US"/>
        </w:rPr>
        <w:t>n</w:t>
      </w:r>
      <w:r w:rsidRPr="001861FF">
        <w:rPr>
          <w:lang w:val="en-US"/>
        </w:rPr>
        <w:t xml:space="preserve">=10), or were ineligible based on </w:t>
      </w:r>
      <w:r w:rsidRPr="001861FF">
        <w:rPr>
          <w:lang w:val="en-US"/>
        </w:rPr>
        <w:lastRenderedPageBreak/>
        <w:t>reported age at diagnoses and/or time since treatment (</w:t>
      </w:r>
      <w:r w:rsidRPr="001861FF">
        <w:rPr>
          <w:i/>
          <w:lang w:val="en-US"/>
        </w:rPr>
        <w:t>n</w:t>
      </w:r>
      <w:r w:rsidRPr="001861FF">
        <w:rPr>
          <w:lang w:val="en-US"/>
        </w:rPr>
        <w:t xml:space="preserve">=10). Participants who were missing &lt;5% of data had their missing data imputed using their mean score from remaining items on the subscale, which was done instead of alternative methods due to the small sample size </w:t>
      </w:r>
      <w:r w:rsidRPr="001861FF">
        <w:rPr>
          <w:noProof/>
          <w:lang w:val="en-US"/>
        </w:rPr>
        <w:t>(</w:t>
      </w:r>
      <w:r w:rsidR="00290C51" w:rsidRPr="001861FF">
        <w:rPr>
          <w:noProof/>
          <w:lang w:val="en-US"/>
        </w:rPr>
        <w:t>Rowe, Mahar, Raedeke, &amp; Lore, 2004</w:t>
      </w:r>
      <w:r w:rsidRPr="001861FF">
        <w:rPr>
          <w:noProof/>
          <w:lang w:val="en-US"/>
        </w:rPr>
        <w:t>)</w:t>
      </w:r>
      <w:r w:rsidRPr="001861FF">
        <w:rPr>
          <w:rStyle w:val="FootnoteReference"/>
          <w:lang w:val="en-US"/>
        </w:rPr>
        <w:footnoteReference w:id="1"/>
      </w:r>
      <w:r w:rsidRPr="001861FF">
        <w:rPr>
          <w:lang w:val="en-US"/>
        </w:rPr>
        <w:t>. Following this, d</w:t>
      </w:r>
      <w:r w:rsidRPr="001861FF">
        <w:rPr>
          <w:rFonts w:cs="Times New Roman"/>
          <w:lang w:val="en-US"/>
        </w:rPr>
        <w:t xml:space="preserve">ata were </w:t>
      </w:r>
      <w:r w:rsidRPr="001861FF">
        <w:t>screened to ensure all assumptions were met for hierarchical multivariate linear regression. Specifically, data were inspected for normality</w:t>
      </w:r>
      <w:r w:rsidRPr="001861FF">
        <w:rPr>
          <w:lang w:val="en-US"/>
        </w:rPr>
        <w:t xml:space="preserve">, univariate and multivariate outliers, multicollinearity, homoscedasticity, and heteroscedasticity following recommended procedures </w:t>
      </w:r>
      <w:r w:rsidRPr="001861FF">
        <w:rPr>
          <w:rFonts w:cs="Times New Roman"/>
          <w:noProof/>
          <w:lang w:val="en-US"/>
        </w:rPr>
        <w:t>(Tabachnick &amp; Fidell, 2007)</w:t>
      </w:r>
      <w:r w:rsidRPr="001861FF">
        <w:rPr>
          <w:rFonts w:cs="Times New Roman"/>
          <w:lang w:val="en-US"/>
        </w:rPr>
        <w:t xml:space="preserve">. </w:t>
      </w:r>
      <w:r w:rsidRPr="001861FF">
        <w:t xml:space="preserve">Two univariate and three multivariate outliers were </w:t>
      </w:r>
      <w:r w:rsidRPr="001861FF">
        <w:rPr>
          <w:lang w:val="en-US"/>
        </w:rPr>
        <w:t xml:space="preserve">identified and retained after running the analyses with and without the cases and obtaining the same results. One case with a standardized residual &gt;3 was removed from the dataset. </w:t>
      </w:r>
    </w:p>
    <w:p w14:paraId="2F12BF11" w14:textId="3891B5F5" w:rsidR="00795D29" w:rsidRPr="001861FF" w:rsidRDefault="00795D29" w:rsidP="009527C1">
      <w:pPr>
        <w:spacing w:line="480" w:lineRule="auto"/>
        <w:ind w:firstLine="720"/>
      </w:pPr>
      <w:r w:rsidRPr="001861FF">
        <w:t xml:space="preserve">Next, descriptive statistics were computed for all study variables, along with Pearson and Spearman bivariate correlations to explore associations and identify potential confounders. Sex and BMI were correlated with main study variables &gt;.20 and thus were controlled for in the analyses. Finally, two regression models were tested wherein physical (Model A) and global self-esteem (Model B) were regressed on sex and BMI (step 1), physical self-perceptions (step 2), PA and self-efficacy for PA (step 3), and the interaction terms (physical self-perceptions*PA, physical self-perceptions*self-efficacy for PA; step 4). Following recommendations, all continuous variables were mean-centered </w:t>
      </w:r>
      <w:r w:rsidRPr="001861FF">
        <w:rPr>
          <w:noProof/>
        </w:rPr>
        <w:t>(</w:t>
      </w:r>
      <w:r w:rsidR="00290C51" w:rsidRPr="001861FF">
        <w:rPr>
          <w:noProof/>
        </w:rPr>
        <w:t>Aiken, West, &amp; Pitts, 2003; Tabachnick &amp; Fidell, 2007</w:t>
      </w:r>
      <w:r w:rsidRPr="001861FF">
        <w:rPr>
          <w:noProof/>
        </w:rPr>
        <w:t>)</w:t>
      </w:r>
      <w:r w:rsidRPr="001861FF">
        <w:t xml:space="preserve">. A moderator effect was supported when the interaction term was statistically significant at </w:t>
      </w:r>
      <w:r w:rsidRPr="001861FF">
        <w:rPr>
          <w:i/>
        </w:rPr>
        <w:t>p</w:t>
      </w:r>
      <w:r w:rsidRPr="001861FF">
        <w:t xml:space="preserve">&lt;.05. Significant interactions were explored using simple slopes analyses using the pick-a-point method of probing interactions at low, medium, and high levels (&gt;1 standard deviation </w:t>
      </w:r>
      <w:r w:rsidR="0080530B">
        <w:t>(</w:t>
      </w:r>
      <w:r w:rsidRPr="001861FF">
        <w:rPr>
          <w:i/>
        </w:rPr>
        <w:t>SD</w:t>
      </w:r>
      <w:r w:rsidR="0080530B">
        <w:t>)</w:t>
      </w:r>
      <w:r w:rsidRPr="001861FF">
        <w:t xml:space="preserve"> above and below the mean) of the moderator variable at the mean level of the other moderator variable </w:t>
      </w:r>
      <w:r w:rsidRPr="001861FF">
        <w:rPr>
          <w:noProof/>
        </w:rPr>
        <w:t>(</w:t>
      </w:r>
      <w:r w:rsidR="00290C51" w:rsidRPr="001861FF">
        <w:rPr>
          <w:noProof/>
        </w:rPr>
        <w:t>Aiken et al., 2003; Dawson, 2014</w:t>
      </w:r>
      <w:r w:rsidRPr="001861FF">
        <w:rPr>
          <w:noProof/>
        </w:rPr>
        <w:t>)</w:t>
      </w:r>
      <w:r w:rsidRPr="001861FF">
        <w:t>.</w:t>
      </w:r>
    </w:p>
    <w:p w14:paraId="7D38B0E2" w14:textId="77777777" w:rsidR="00795D29" w:rsidRPr="001861FF" w:rsidRDefault="00795D29" w:rsidP="006C40C4">
      <w:pPr>
        <w:spacing w:line="480" w:lineRule="auto"/>
        <w:jc w:val="center"/>
        <w:rPr>
          <w:b/>
        </w:rPr>
      </w:pPr>
      <w:r w:rsidRPr="001861FF">
        <w:rPr>
          <w:b/>
        </w:rPr>
        <w:lastRenderedPageBreak/>
        <w:t>Results</w:t>
      </w:r>
    </w:p>
    <w:p w14:paraId="02E6D9C6" w14:textId="77777777" w:rsidR="00795D29" w:rsidRPr="001861FF" w:rsidRDefault="00795D29" w:rsidP="00123658">
      <w:pPr>
        <w:spacing w:line="480" w:lineRule="auto"/>
        <w:ind w:firstLine="720"/>
        <w:rPr>
          <w:highlight w:val="yellow"/>
        </w:rPr>
      </w:pPr>
      <w:r w:rsidRPr="001861FF">
        <w:t xml:space="preserve">Participants’ characteristics and scores on study variables are presented in Table 1. The analytical sample was comprised of 87 </w:t>
      </w:r>
      <w:r w:rsidRPr="001861FF">
        <w:rPr>
          <w:lang w:val="en-US"/>
        </w:rPr>
        <w:t>AYA cancer survivors (</w:t>
      </w:r>
      <w:r w:rsidRPr="001861FF">
        <w:rPr>
          <w:i/>
        </w:rPr>
        <w:t>M</w:t>
      </w:r>
      <w:r w:rsidRPr="001861FF">
        <w:rPr>
          <w:vertAlign w:val="subscript"/>
        </w:rPr>
        <w:t>age</w:t>
      </w:r>
      <w:r w:rsidRPr="001861FF">
        <w:t xml:space="preserve">=32.90 years; </w:t>
      </w:r>
      <w:r w:rsidRPr="001861FF">
        <w:rPr>
          <w:i/>
        </w:rPr>
        <w:t>SD=</w:t>
      </w:r>
      <w:r w:rsidRPr="001861FF">
        <w:t>4.38</w:t>
      </w:r>
      <w:r w:rsidRPr="001861FF">
        <w:rPr>
          <w:lang w:val="en-US"/>
        </w:rPr>
        <w:t xml:space="preserve">), </w:t>
      </w:r>
      <w:r w:rsidRPr="001861FF">
        <w:t>2.08 (</w:t>
      </w:r>
      <w:r w:rsidRPr="001861FF">
        <w:rPr>
          <w:i/>
        </w:rPr>
        <w:t>SD=</w:t>
      </w:r>
      <w:r w:rsidRPr="001861FF">
        <w:t xml:space="preserve">1.37) </w:t>
      </w:r>
      <w:r w:rsidRPr="001861FF">
        <w:rPr>
          <w:lang w:val="en-US"/>
        </w:rPr>
        <w:t>years post-treatment.</w:t>
      </w:r>
      <w:r w:rsidRPr="001861FF">
        <w:t xml:space="preserve"> Participants were classified as overweight based on their BMI (</w:t>
      </w:r>
      <w:r w:rsidRPr="001861FF">
        <w:rPr>
          <w:i/>
        </w:rPr>
        <w:t>M</w:t>
      </w:r>
      <w:r w:rsidRPr="001861FF">
        <w:rPr>
          <w:vertAlign w:val="subscript"/>
        </w:rPr>
        <w:t>BMI</w:t>
      </w:r>
      <w:r w:rsidRPr="001861FF">
        <w:t>=25.41 kg/m</w:t>
      </w:r>
      <w:r w:rsidRPr="001861FF">
        <w:rPr>
          <w:vertAlign w:val="superscript"/>
        </w:rPr>
        <w:t>2</w:t>
      </w:r>
      <w:r w:rsidRPr="001861FF">
        <w:t xml:space="preserve">; </w:t>
      </w:r>
      <w:r w:rsidRPr="001861FF">
        <w:rPr>
          <w:i/>
        </w:rPr>
        <w:t>SD</w:t>
      </w:r>
      <w:r w:rsidRPr="001861FF">
        <w:t>=6.08). On average, participants reported engaging in 103.91 (</w:t>
      </w:r>
      <w:r w:rsidRPr="001861FF">
        <w:rPr>
          <w:i/>
        </w:rPr>
        <w:t>SD</w:t>
      </w:r>
      <w:r w:rsidRPr="001861FF">
        <w:t xml:space="preserve">=109.44) minutes of moderate-to-vigorous PA per week, which is less than what is currently recommended for cancer survivors (i.e., 150 minutes of moderate-to-vigorous PA per week; </w:t>
      </w:r>
      <w:r w:rsidRPr="001861FF">
        <w:rPr>
          <w:noProof/>
        </w:rPr>
        <w:t>(Schmitz et al., 2010)</w:t>
      </w:r>
      <w:r w:rsidRPr="001861FF">
        <w:t xml:space="preserve">), with only 23% of the sample meeting current PA guidelines. Relative to the scale range, participants reported moderate levels of physical and global self-esteem. However, 10% of the analytical sample reported low levels of global self-esteem (i.e., </w:t>
      </w:r>
      <w:r w:rsidRPr="001861FF">
        <w:rPr>
          <w:rFonts w:cs="Times New Roman"/>
        </w:rPr>
        <w:t>≤</w:t>
      </w:r>
      <w:r w:rsidRPr="001861FF">
        <w:t xml:space="preserve">25; </w:t>
      </w:r>
      <w:r w:rsidRPr="001861FF">
        <w:rPr>
          <w:noProof/>
        </w:rPr>
        <w:t>(Schmitt &amp; Allik, 2005)</w:t>
      </w:r>
      <w:r w:rsidRPr="001861FF">
        <w:t>). Participants also reported moderate levels of physical self-perceptions and self-efficacy for PA relative to the scale ranges.</w:t>
      </w:r>
    </w:p>
    <w:p w14:paraId="6D3D2438" w14:textId="77777777" w:rsidR="00795D29" w:rsidRPr="001861FF" w:rsidRDefault="00795D29" w:rsidP="00123658">
      <w:pPr>
        <w:spacing w:line="480" w:lineRule="auto"/>
        <w:ind w:firstLine="720"/>
      </w:pPr>
      <w:r w:rsidRPr="001861FF">
        <w:t xml:space="preserve">As shown in Table 2, there were small to large positive and significant correlations between physical self-perceptions and physical self-esteem, global self-esteem, and self-efficacy for PA. There was a moderate and significant positive relationship between PA behaviour and self-efficacy for PA. The relationships between PA behaviour and physical self-perceptions and physical and global self-esteem were small and non-significant. </w:t>
      </w:r>
    </w:p>
    <w:p w14:paraId="5DA36763" w14:textId="77777777" w:rsidR="00795D29" w:rsidRPr="001861FF" w:rsidRDefault="00795D29" w:rsidP="00A61958">
      <w:pPr>
        <w:spacing w:line="480" w:lineRule="auto"/>
        <w:ind w:firstLine="720"/>
      </w:pPr>
      <w:r w:rsidRPr="001861FF">
        <w:t>The results of the hierarchical multivariate linear regression analysis are presented in Table 3. In Model A, sex, BMI, physical self-perceptions, PA behaviour, self-efficacy for PA, and the interaction terms collectively accounted for a significant amount of variance in physical self-esteem in step 4 (</w:t>
      </w:r>
      <w:r w:rsidRPr="001861FF">
        <w:rPr>
          <w:i/>
        </w:rPr>
        <w:t>R</w:t>
      </w:r>
      <w:r w:rsidRPr="001861FF">
        <w:rPr>
          <w:vertAlign w:val="superscript"/>
        </w:rPr>
        <w:t>2</w:t>
      </w:r>
      <w:r w:rsidRPr="001861FF">
        <w:t xml:space="preserve">=.66, </w:t>
      </w:r>
      <w:r w:rsidRPr="001861FF">
        <w:rPr>
          <w:i/>
        </w:rPr>
        <w:t>p</w:t>
      </w:r>
      <w:r w:rsidRPr="001861FF">
        <w:t xml:space="preserve">&lt;.001). Specifically, self-efficacy for PA moderated the relationship between physical self-perceptions and physical self-esteem (Figure 1) such that, at lower (1 </w:t>
      </w:r>
      <w:r w:rsidRPr="001861FF">
        <w:rPr>
          <w:i/>
        </w:rPr>
        <w:t>SD</w:t>
      </w:r>
      <w:r w:rsidRPr="001861FF">
        <w:t xml:space="preserve"> below the mean) levels of self-efficacy for PA, there was a weaker significant </w:t>
      </w:r>
      <w:r w:rsidRPr="001861FF">
        <w:lastRenderedPageBreak/>
        <w:t>relationship between physical self-perceptions and physical self-esteem (</w:t>
      </w:r>
      <w:r w:rsidRPr="001861FF">
        <w:rPr>
          <w:rFonts w:cs="Times New Roman"/>
        </w:rPr>
        <w:t>β</w:t>
      </w:r>
      <w:r w:rsidRPr="001861FF">
        <w:rPr>
          <w:i/>
        </w:rPr>
        <w:t>=</w:t>
      </w:r>
      <w:r w:rsidRPr="001861FF">
        <w:t>0.33,</w:t>
      </w:r>
      <w:r w:rsidRPr="001861FF">
        <w:rPr>
          <w:i/>
        </w:rPr>
        <w:t xml:space="preserve"> p</w:t>
      </w:r>
      <w:r w:rsidRPr="001861FF">
        <w:t xml:space="preserve">=.023), whereas at higher levels (1 </w:t>
      </w:r>
      <w:r w:rsidRPr="001861FF">
        <w:rPr>
          <w:i/>
        </w:rPr>
        <w:t>SD</w:t>
      </w:r>
      <w:r w:rsidRPr="001861FF">
        <w:t xml:space="preserve"> above the mean) of self-efficacy for PA there was a stronger significant relationship between physical self-perceptions and physical self-esteem (</w:t>
      </w:r>
      <w:r w:rsidRPr="001861FF">
        <w:rPr>
          <w:rFonts w:cs="Times New Roman"/>
        </w:rPr>
        <w:t>β</w:t>
      </w:r>
      <w:r w:rsidRPr="001861FF">
        <w:rPr>
          <w:i/>
        </w:rPr>
        <w:t>=</w:t>
      </w:r>
      <w:r w:rsidRPr="001861FF">
        <w:t>0.77,</w:t>
      </w:r>
      <w:r w:rsidRPr="001861FF">
        <w:rPr>
          <w:i/>
        </w:rPr>
        <w:t xml:space="preserve"> p</w:t>
      </w:r>
      <w:r w:rsidRPr="001861FF">
        <w:t>&lt;.001). In Model B, sex, BMI, physical self-perceptions, PA behaviour, self-efficacy for PA, and the interaction terms did not collectively account for a significant amount of variance in global self-esteem in step 4 (</w:t>
      </w:r>
      <w:r w:rsidRPr="001861FF">
        <w:rPr>
          <w:i/>
        </w:rPr>
        <w:t>R</w:t>
      </w:r>
      <w:r w:rsidRPr="001861FF">
        <w:rPr>
          <w:vertAlign w:val="superscript"/>
        </w:rPr>
        <w:t>2</w:t>
      </w:r>
      <w:r w:rsidRPr="001861FF">
        <w:t xml:space="preserve">=.13, </w:t>
      </w:r>
      <w:r w:rsidRPr="001861FF">
        <w:rPr>
          <w:i/>
        </w:rPr>
        <w:t>p</w:t>
      </w:r>
      <w:r w:rsidRPr="001861FF">
        <w:t xml:space="preserve">=.113). </w:t>
      </w:r>
    </w:p>
    <w:p w14:paraId="60C23939" w14:textId="77777777" w:rsidR="00795D29" w:rsidRPr="001861FF" w:rsidRDefault="00795D29" w:rsidP="007200EB">
      <w:pPr>
        <w:spacing w:line="480" w:lineRule="auto"/>
        <w:jc w:val="center"/>
        <w:rPr>
          <w:b/>
        </w:rPr>
      </w:pPr>
      <w:r w:rsidRPr="001861FF">
        <w:rPr>
          <w:b/>
        </w:rPr>
        <w:t>Discussion</w:t>
      </w:r>
    </w:p>
    <w:p w14:paraId="161A2E01" w14:textId="77777777" w:rsidR="00795D29" w:rsidRPr="001861FF" w:rsidRDefault="00795D29" w:rsidP="00844314">
      <w:pPr>
        <w:spacing w:line="480" w:lineRule="auto"/>
        <w:ind w:firstLine="720"/>
        <w:rPr>
          <w:rFonts w:cs="Times New Roman"/>
          <w:lang w:val="en-US"/>
        </w:rPr>
      </w:pPr>
      <w:r w:rsidRPr="001861FF">
        <w:rPr>
          <w:rFonts w:cs="Times New Roman"/>
          <w:lang w:val="en-US"/>
        </w:rPr>
        <w:t xml:space="preserve">Given the important role of self-esteem for normative psychological development, positive adaptation, and overall well-being </w:t>
      </w:r>
      <w:r w:rsidRPr="001861FF">
        <w:rPr>
          <w:rFonts w:cs="Times New Roman"/>
          <w:noProof/>
          <w:lang w:val="en-US"/>
        </w:rPr>
        <w:t>(Masselink et al., 2018; Orth et al., 2012)</w:t>
      </w:r>
      <w:r w:rsidRPr="001861FF">
        <w:rPr>
          <w:rFonts w:cs="Times New Roman"/>
          <w:lang w:val="en-US"/>
        </w:rPr>
        <w:t>, understanding self-esteem and finding ways to optimize this aspect of mental health for AYA cancer survivors is important. As a first step towards promoting the study of self-esteem for this population, the overarching purpose of this study was to explore self-esteem and potential correlates among AYA cancer survivors. Relative to the scale range, levels of physical and global self-esteem were</w:t>
      </w:r>
      <w:r w:rsidRPr="001861FF">
        <w:rPr>
          <w:lang w:val="en-US"/>
        </w:rPr>
        <w:t xml:space="preserve"> moderate, and both types were significantly related to physical</w:t>
      </w:r>
      <w:r w:rsidRPr="001861FF">
        <w:t xml:space="preserve"> self-perceptions, but not PA behaviour nor self-efficacy for PA. </w:t>
      </w:r>
      <w:r w:rsidRPr="001861FF">
        <w:rPr>
          <w:rFonts w:cs="Times New Roman"/>
        </w:rPr>
        <w:t xml:space="preserve">Further, </w:t>
      </w:r>
      <w:r w:rsidRPr="001861FF">
        <w:t>this study examined PA behaviour and self-efficacy for PA as two potential moderators. Self-efficacy for PA, but not PA behaviour moderated the relationship between physical self-perceptions and physical self-esteem, such that at</w:t>
      </w:r>
      <w:r w:rsidRPr="001861FF">
        <w:rPr>
          <w:lang w:val="en-US"/>
        </w:rPr>
        <w:t xml:space="preserve"> higher levels of self-efficacy for </w:t>
      </w:r>
      <w:r w:rsidRPr="001861FF">
        <w:t>PA</w:t>
      </w:r>
      <w:r w:rsidRPr="001861FF">
        <w:rPr>
          <w:lang w:val="en-US"/>
        </w:rPr>
        <w:t>, the association between physical self-perceptions and physical self-esteem was greater.</w:t>
      </w:r>
    </w:p>
    <w:p w14:paraId="05639E3B" w14:textId="4FA8E600" w:rsidR="00795D29" w:rsidRPr="001861FF" w:rsidRDefault="00795D29" w:rsidP="000D3451">
      <w:pPr>
        <w:spacing w:line="480" w:lineRule="auto"/>
        <w:ind w:firstLine="720"/>
        <w:rPr>
          <w:lang w:val="en-US"/>
        </w:rPr>
      </w:pPr>
      <w:r w:rsidRPr="001861FF">
        <w:rPr>
          <w:lang w:val="en-US"/>
        </w:rPr>
        <w:t>On average, AYA cancer survivors in this study reported moderate levels of physical and global self-esteem. This support</w:t>
      </w:r>
      <w:r w:rsidR="007E0611">
        <w:rPr>
          <w:lang w:val="en-US"/>
        </w:rPr>
        <w:t>s</w:t>
      </w:r>
      <w:r w:rsidRPr="001861FF">
        <w:rPr>
          <w:lang w:val="en-US"/>
        </w:rPr>
        <w:t xml:space="preserve"> contentions by </w:t>
      </w:r>
      <w:r w:rsidRPr="001861FF">
        <w:rPr>
          <w:noProof/>
          <w:lang w:val="en-US"/>
        </w:rPr>
        <w:t>Penn</w:t>
      </w:r>
      <w:r w:rsidR="000850EC" w:rsidRPr="001861FF">
        <w:rPr>
          <w:noProof/>
          <w:lang w:val="en-US"/>
        </w:rPr>
        <w:t>, Kuperberg, and Zebrack</w:t>
      </w:r>
      <w:r w:rsidRPr="001861FF">
        <w:rPr>
          <w:noProof/>
          <w:lang w:val="en-US"/>
        </w:rPr>
        <w:t xml:space="preserve"> (2017)</w:t>
      </w:r>
      <w:r w:rsidRPr="001861FF">
        <w:rPr>
          <w:lang w:val="en-US"/>
        </w:rPr>
        <w:t xml:space="preserve"> who have suggested that despite the adverse physical and psychological impact of cancer and its treatments, some AYA cancer survivors fair well in the wake of cancer. </w:t>
      </w:r>
      <w:r w:rsidR="002A66B1" w:rsidRPr="002A66B1">
        <w:t xml:space="preserve">Irrespective of the moderate levels </w:t>
      </w:r>
      <w:r w:rsidR="002A66B1" w:rsidRPr="002A66B1">
        <w:lastRenderedPageBreak/>
        <w:t>of self-esteem reported on average in this sample, it is notable that 10% of the analytical sample reported low levels of global self-esteem</w:t>
      </w:r>
      <w:r w:rsidRPr="002A66B1">
        <w:t xml:space="preserve">. As such, </w:t>
      </w:r>
      <w:r w:rsidRPr="002A66B1">
        <w:rPr>
          <w:lang w:val="en-US"/>
        </w:rPr>
        <w:t>identifying AYA</w:t>
      </w:r>
      <w:r w:rsidRPr="001861FF">
        <w:rPr>
          <w:lang w:val="en-US"/>
        </w:rPr>
        <w:t xml:space="preserve"> cancer survivors with low self-esteem who require assistance should be a priority moving forward. One way to do this could be through implementing screening tools into clinical workflows as is currently being done among older adults during treatment (Holtzman, Pereira, &amp; Yeung, 2018). Further, since most AYA cancer survivors report being concerned about the psychological quality of their current and future lives (Penn</w:t>
      </w:r>
      <w:r w:rsidR="000850EC" w:rsidRPr="001861FF">
        <w:rPr>
          <w:lang w:val="en-US"/>
        </w:rPr>
        <w:t xml:space="preserve"> et al.</w:t>
      </w:r>
      <w:r w:rsidRPr="001861FF">
        <w:rPr>
          <w:lang w:val="en-US"/>
        </w:rPr>
        <w:t xml:space="preserve">, 2017), interventions and programs may wish to incorporate strategies to promote positive psychological outcomes such as self-esteem. Such interventions might consider administering their programming face-to-face, supplementing with workbooks and/or phone calls, and including peer support, as these strategies were shown to be beneficial in a recent systematic review (Bradford &amp; Chan, 2017). Of note, AYA cancer survivors in this study reported similar levels of self-esteem to what has been reported previously among young people without a history of cancer </w:t>
      </w:r>
      <w:r w:rsidRPr="001861FF">
        <w:rPr>
          <w:noProof/>
          <w:lang w:val="en-US"/>
        </w:rPr>
        <w:t>(Du, King, &amp; Chi, 2017)</w:t>
      </w:r>
      <w:r w:rsidRPr="001861FF">
        <w:rPr>
          <w:lang w:val="en-US"/>
        </w:rPr>
        <w:t xml:space="preserve">. This stands in contrast to the conclusions drawn by </w:t>
      </w:r>
      <w:r w:rsidRPr="001861FF">
        <w:rPr>
          <w:noProof/>
          <w:lang w:val="en-US"/>
        </w:rPr>
        <w:t>von Essen</w:t>
      </w:r>
      <w:r w:rsidR="000850EC" w:rsidRPr="001861FF">
        <w:rPr>
          <w:noProof/>
          <w:lang w:val="en-US"/>
        </w:rPr>
        <w:t xml:space="preserve"> et al.</w:t>
      </w:r>
      <w:r w:rsidRPr="001861FF">
        <w:rPr>
          <w:noProof/>
          <w:lang w:val="en-US"/>
        </w:rPr>
        <w:t xml:space="preserve"> (2000)</w:t>
      </w:r>
      <w:r w:rsidRPr="001861FF">
        <w:rPr>
          <w:lang w:val="en-US"/>
        </w:rPr>
        <w:t xml:space="preserve"> who found that the </w:t>
      </w:r>
      <w:r w:rsidR="00501DD4">
        <w:rPr>
          <w:lang w:val="en-US"/>
        </w:rPr>
        <w:t>adolescent</w:t>
      </w:r>
      <w:r w:rsidR="00501DD4" w:rsidRPr="001861FF">
        <w:rPr>
          <w:lang w:val="en-US"/>
        </w:rPr>
        <w:t xml:space="preserve"> </w:t>
      </w:r>
      <w:r w:rsidRPr="001861FF">
        <w:rPr>
          <w:lang w:val="en-US"/>
        </w:rPr>
        <w:t xml:space="preserve">cancer survivors in their study had lower self-esteem than what had been previously reported by young people without a history of cancer. With regards to older adult cancer survivors, AYA cancer survivors in this study reported lower self-esteem than what has been reported previously among older adult cancer survivors </w:t>
      </w:r>
      <w:r w:rsidRPr="001861FF">
        <w:rPr>
          <w:noProof/>
          <w:lang w:val="en-US"/>
        </w:rPr>
        <w:t>(</w:t>
      </w:r>
      <w:r w:rsidR="000850EC" w:rsidRPr="001861FF">
        <w:rPr>
          <w:noProof/>
          <w:lang w:val="en-US"/>
        </w:rPr>
        <w:t>Baldwin &amp; Courneya, 1997</w:t>
      </w:r>
      <w:r w:rsidRPr="001861FF">
        <w:rPr>
          <w:noProof/>
          <w:lang w:val="en-US"/>
        </w:rPr>
        <w:t>; Bartoces et al., 2009)</w:t>
      </w:r>
      <w:r w:rsidRPr="001861FF">
        <w:rPr>
          <w:lang w:val="en-US"/>
        </w:rPr>
        <w:t xml:space="preserve">. While it is difficult to compare findings because different tools and methods used to score self-esteem vary across studies, it appears that AYA cancer survivors fair worse than their older counterparts </w:t>
      </w:r>
      <w:r w:rsidRPr="001861FF">
        <w:t>(Lang et al., 2018)</w:t>
      </w:r>
      <w:r w:rsidRPr="001861FF">
        <w:rPr>
          <w:lang w:val="en-US"/>
        </w:rPr>
        <w:t xml:space="preserve">. </w:t>
      </w:r>
    </w:p>
    <w:p w14:paraId="59B9E3F2" w14:textId="001417A1" w:rsidR="00795D29" w:rsidRPr="001861FF" w:rsidRDefault="00795D29" w:rsidP="005B774D">
      <w:pPr>
        <w:spacing w:line="480" w:lineRule="auto"/>
        <w:ind w:firstLine="720"/>
      </w:pPr>
      <w:r w:rsidRPr="001861FF">
        <w:rPr>
          <w:lang w:val="en-US"/>
        </w:rPr>
        <w:t xml:space="preserve">Physical self-perceptions emerged as a significant correlate of both physical and global self-esteem in this sample. Moreover, physical self-perceptions were more strongly related to </w:t>
      </w:r>
      <w:r w:rsidRPr="001861FF">
        <w:rPr>
          <w:lang w:val="en-US"/>
        </w:rPr>
        <w:lastRenderedPageBreak/>
        <w:t xml:space="preserve">physical self-esteem than to global self-esteem (based on visual comparison of the magnitude of the correlation coefficient and </w:t>
      </w:r>
      <w:r w:rsidRPr="001861FF">
        <w:rPr>
          <w:rFonts w:cs="Times New Roman"/>
        </w:rPr>
        <w:t>β coefficient)</w:t>
      </w:r>
      <w:r w:rsidRPr="001861FF">
        <w:rPr>
          <w:lang w:val="en-US"/>
        </w:rPr>
        <w:t xml:space="preserve">. </w:t>
      </w:r>
      <w:r w:rsidRPr="001861FF">
        <w:t xml:space="preserve">This echoes findings reported in studies with breast cancer survivors </w:t>
      </w:r>
      <w:r w:rsidRPr="001861FF">
        <w:rPr>
          <w:noProof/>
        </w:rPr>
        <w:t>(Awick et al., 2017; Musanti, 2012)</w:t>
      </w:r>
      <w:r w:rsidRPr="001861FF">
        <w:t xml:space="preserve"> and adolescents without a history of cancer </w:t>
      </w:r>
      <w:r w:rsidRPr="001861FF">
        <w:rPr>
          <w:noProof/>
        </w:rPr>
        <w:t>(</w:t>
      </w:r>
      <w:r w:rsidR="000850EC" w:rsidRPr="001861FF">
        <w:rPr>
          <w:noProof/>
        </w:rPr>
        <w:t>Noack, Kauper, Benbow, &amp; Eckstein, 2013</w:t>
      </w:r>
      <w:r w:rsidRPr="001861FF">
        <w:rPr>
          <w:noProof/>
        </w:rPr>
        <w:t>)</w:t>
      </w:r>
      <w:r w:rsidRPr="001861FF">
        <w:t xml:space="preserve">, suggesting cancer survivors perceptions of their physical functioning and appearance are more closely related to evaluations of physical self-worth than global self-worth. Further, findings align with theoretical conceptualizations of self-concept and self-esteem </w:t>
      </w:r>
      <w:r w:rsidRPr="001861FF">
        <w:rPr>
          <w:rFonts w:cs="Times New Roman"/>
          <w:noProof/>
        </w:rPr>
        <w:t>(</w:t>
      </w:r>
      <w:r w:rsidR="000850EC" w:rsidRPr="001861FF">
        <w:rPr>
          <w:rFonts w:cs="Times New Roman"/>
          <w:noProof/>
        </w:rPr>
        <w:t>Rosenberg, Schooler, Schoenbach, &amp; Rosenberg, 1995; Shavelson et al., 1976</w:t>
      </w:r>
      <w:r w:rsidRPr="001861FF">
        <w:rPr>
          <w:rFonts w:cs="Times New Roman"/>
          <w:noProof/>
        </w:rPr>
        <w:t>)</w:t>
      </w:r>
      <w:r w:rsidRPr="001861FF">
        <w:t xml:space="preserve">. Taken together, these results suggest that physical self-perceptions may be a key variable to target to enhance physical and global self-esteem among AYA cancer survivors. Though more work is needed to identify how to enhance physical self-perceptions among AYA cancer survivors, researchers could explore the utility of supportive rehabilitation environments that enable physical challenges and success, promote a shift in focus from physical function/appearance to physical self-acceptance, and promote self-compassion, as prior research suggests these may be valuable starting points </w:t>
      </w:r>
      <w:r w:rsidRPr="001861FF">
        <w:rPr>
          <w:noProof/>
        </w:rPr>
        <w:t>(</w:t>
      </w:r>
      <w:r w:rsidR="000850EC" w:rsidRPr="001861FF">
        <w:rPr>
          <w:noProof/>
        </w:rPr>
        <w:t>Adamsen et al., 2009; Moreira  &amp; Canavarro, 2010; Neff, Kirkpatrick, &amp; Rude, 2007</w:t>
      </w:r>
      <w:r w:rsidRPr="001861FF">
        <w:rPr>
          <w:noProof/>
        </w:rPr>
        <w:t>)</w:t>
      </w:r>
      <w:r w:rsidRPr="001861FF">
        <w:t xml:space="preserve">. </w:t>
      </w:r>
    </w:p>
    <w:p w14:paraId="4B6AA2B0" w14:textId="77777777" w:rsidR="00795D29" w:rsidRPr="001861FF" w:rsidRDefault="00795D29" w:rsidP="0063526E">
      <w:pPr>
        <w:spacing w:line="480" w:lineRule="auto"/>
        <w:ind w:firstLine="720"/>
        <w:rPr>
          <w:rFonts w:cs="Times New Roman"/>
        </w:rPr>
      </w:pPr>
      <w:r w:rsidRPr="001861FF">
        <w:t xml:space="preserve">Findings from this study also suggest that self-efficacy for PA may be another way by which to bolster the relationship between physical self-perceptions and physical self-esteem among AYA cancer survivors. This re-iterates </w:t>
      </w:r>
      <w:r w:rsidRPr="001861FF">
        <w:rPr>
          <w:rFonts w:cs="Times New Roman"/>
          <w:lang w:val="en-US"/>
        </w:rPr>
        <w:t xml:space="preserve">the important role of competence, confidence, and control for fostering positive psychological outcomes among AYA cancer survivors </w:t>
      </w:r>
      <w:r w:rsidRPr="001861FF">
        <w:rPr>
          <w:rFonts w:cs="Times New Roman"/>
          <w:noProof/>
          <w:lang w:val="en-US"/>
        </w:rPr>
        <w:t>(Adamsen et al., 2009)</w:t>
      </w:r>
      <w:r w:rsidRPr="001861FF">
        <w:rPr>
          <w:rFonts w:cs="Times New Roman"/>
          <w:lang w:val="en-US"/>
        </w:rPr>
        <w:t xml:space="preserve">. Since one’s self-efficacy to engage in PA following a diagnosis of cancer has been described in qualitative investigations as important for a range of psychological health outcomes, including self-esteem and quality of life </w:t>
      </w:r>
      <w:r w:rsidRPr="001861FF">
        <w:rPr>
          <w:rFonts w:cs="Times New Roman"/>
          <w:noProof/>
          <w:lang w:val="en-US"/>
        </w:rPr>
        <w:t>(Burke et al., 2017)</w:t>
      </w:r>
      <w:r w:rsidRPr="001861FF">
        <w:rPr>
          <w:rFonts w:cs="Times New Roman"/>
          <w:lang w:val="en-US"/>
        </w:rPr>
        <w:t>, interventions</w:t>
      </w:r>
      <w:r w:rsidRPr="001861FF">
        <w:rPr>
          <w:rFonts w:cs="Times New Roman"/>
        </w:rPr>
        <w:t xml:space="preserve"> and programs seeking to enhance survivors self-efficacy for PA</w:t>
      </w:r>
      <w:r w:rsidRPr="001861FF">
        <w:rPr>
          <w:rFonts w:cs="Times New Roman"/>
          <w:lang w:val="en-US"/>
        </w:rPr>
        <w:t xml:space="preserve"> </w:t>
      </w:r>
      <w:r w:rsidRPr="001861FF">
        <w:rPr>
          <w:rFonts w:cs="Times New Roman"/>
        </w:rPr>
        <w:t>may be a viable way to improve physical self-</w:t>
      </w:r>
      <w:r w:rsidRPr="001861FF">
        <w:rPr>
          <w:rFonts w:cs="Times New Roman"/>
        </w:rPr>
        <w:lastRenderedPageBreak/>
        <w:t xml:space="preserve">perceptions and physical self-esteem. Given the novelty of this line of inquiry, researchers will need to explore factors influencing AYA cancer survivors’ self-efficacy for PA. Looking to research conducted with older adult cancer survivors </w:t>
      </w:r>
      <w:r w:rsidRPr="001861FF">
        <w:rPr>
          <w:rFonts w:cs="Times New Roman"/>
          <w:noProof/>
          <w:lang w:val="en-US"/>
        </w:rPr>
        <w:t>(Craike, Gaskin, Mohebbi, Courneya, &amp; Livingston, 2018)</w:t>
      </w:r>
      <w:r w:rsidRPr="001861FF">
        <w:rPr>
          <w:rFonts w:cs="Times New Roman"/>
        </w:rPr>
        <w:t>, creating</w:t>
      </w:r>
      <w:r w:rsidRPr="001861FF">
        <w:rPr>
          <w:rFonts w:cs="Times New Roman"/>
          <w:lang w:val="en-US"/>
        </w:rPr>
        <w:t xml:space="preserve"> supportive PA environments, ensuring survivors experience PA success, and providing opportunities for vicarious experiences could be a viable preliminary step. </w:t>
      </w:r>
    </w:p>
    <w:p w14:paraId="54F029BB" w14:textId="21686AC7" w:rsidR="00795D29" w:rsidRPr="001861FF" w:rsidRDefault="00357D8B" w:rsidP="00D262FB">
      <w:pPr>
        <w:spacing w:line="480" w:lineRule="auto"/>
        <w:ind w:firstLine="720"/>
      </w:pPr>
      <w:r>
        <w:t>Despite</w:t>
      </w:r>
      <w:r w:rsidR="00795D29" w:rsidRPr="001861FF">
        <w:t xml:space="preserve"> the potential contributions of self-efficacy for PA on physical self-esteem, it was not related to, nor did it moderate the relationship between physical self-perceptions and global self-esteem. This stands in contrast to research conducted with older adult cancer survivors </w:t>
      </w:r>
      <w:r w:rsidR="00795D29" w:rsidRPr="001861FF">
        <w:rPr>
          <w:noProof/>
        </w:rPr>
        <w:t>(</w:t>
      </w:r>
      <w:r w:rsidR="003E70A4" w:rsidRPr="001861FF">
        <w:rPr>
          <w:noProof/>
        </w:rPr>
        <w:t>Awick et al., 2017; Baldwin &amp; Courneya, 1997; Musanti, 2012; Zamani Sani et al., 2016</w:t>
      </w:r>
      <w:r w:rsidR="00795D29" w:rsidRPr="001861FF">
        <w:rPr>
          <w:noProof/>
        </w:rPr>
        <w:t>)</w:t>
      </w:r>
      <w:r w:rsidR="00795D29" w:rsidRPr="001861FF">
        <w:t xml:space="preserve">. Since global self-esteem is influenced by the degree to which specific facets of oneself are valued </w:t>
      </w:r>
      <w:r w:rsidR="00795D29" w:rsidRPr="001861FF">
        <w:rPr>
          <w:noProof/>
        </w:rPr>
        <w:t>(</w:t>
      </w:r>
      <w:r w:rsidR="003E70A4" w:rsidRPr="001861FF">
        <w:rPr>
          <w:noProof/>
        </w:rPr>
        <w:t>Rosenberg et al., 1995</w:t>
      </w:r>
      <w:r w:rsidR="00795D29" w:rsidRPr="001861FF">
        <w:rPr>
          <w:noProof/>
        </w:rPr>
        <w:t>)</w:t>
      </w:r>
      <w:r w:rsidR="00795D29" w:rsidRPr="001861FF">
        <w:t xml:space="preserve">, this discrepancy may have to do with AYA cancer survivors’ diverse and shifting roles/responsibilities (e.g., academic, social). Ultimately, this may render confidence to engage in PA important only within a physical domain. More work examining the importance and role of confidence for PA, the body, and self-esteem among </w:t>
      </w:r>
      <w:r w:rsidR="00795D29" w:rsidRPr="001861FF">
        <w:rPr>
          <w:rFonts w:cs="Times New Roman"/>
          <w:lang w:val="en-US"/>
        </w:rPr>
        <w:t>AYA cancer survivors</w:t>
      </w:r>
      <w:r w:rsidR="00795D29" w:rsidRPr="001861FF">
        <w:t xml:space="preserve"> is warranted. </w:t>
      </w:r>
    </w:p>
    <w:p w14:paraId="1C7DC513" w14:textId="750511C1" w:rsidR="00795D29" w:rsidRPr="001861FF" w:rsidRDefault="00795D29" w:rsidP="005C4800">
      <w:pPr>
        <w:pStyle w:val="CommentText"/>
        <w:spacing w:line="480" w:lineRule="auto"/>
        <w:ind w:firstLine="720"/>
      </w:pPr>
      <w:r w:rsidRPr="001861FF">
        <w:t xml:space="preserve">With regards to PA behaviour, in this study, it was not related to physical self-perceptions nor physical or global self-esteem. As well, PA behaviour did not moderate the relationship between physical self-perceptions and self-esteem (physical or global). These findings were unexpected as mounting evidence supports PA as a means of </w:t>
      </w:r>
      <w:r w:rsidRPr="001861FF">
        <w:rPr>
          <w:bCs/>
          <w:lang w:val="en-US"/>
        </w:rPr>
        <w:t xml:space="preserve">promoting longevity, reducing the risk of disease and disability, and improving physical and psychological outcomes among cancer survivors of varying ages </w:t>
      </w:r>
      <w:r w:rsidRPr="001861FF">
        <w:rPr>
          <w:lang w:val="en-US"/>
        </w:rPr>
        <w:t>(Baumann et al., 2013; Mishra et al., 2012)</w:t>
      </w:r>
      <w:r w:rsidRPr="001861FF">
        <w:t xml:space="preserve">. Although there may be many reasons for the lack of relationship observed between PA behaviour and study variables, it is possible that PA behaviour had differing effects among different subgroups of AYA cancer </w:t>
      </w:r>
      <w:r w:rsidRPr="001861FF">
        <w:lastRenderedPageBreak/>
        <w:t>survivors (i.e., positive and negative). For some,</w:t>
      </w:r>
      <w:r w:rsidRPr="001861FF">
        <w:rPr>
          <w:lang w:val="en-US"/>
        </w:rPr>
        <w:t xml:space="preserve"> PA behavio</w:t>
      </w:r>
      <w:r w:rsidR="004F265A">
        <w:rPr>
          <w:lang w:val="en-US"/>
        </w:rPr>
        <w:t>u</w:t>
      </w:r>
      <w:r w:rsidRPr="001861FF">
        <w:rPr>
          <w:lang w:val="en-US"/>
        </w:rPr>
        <w:t>r may help manage symptoms, side effects, and health, which may lead survivors to feel their body is (or is getting) strong (Burke et al., 2017). For others, PA behavio</w:t>
      </w:r>
      <w:r w:rsidR="004F265A">
        <w:rPr>
          <w:lang w:val="en-US"/>
        </w:rPr>
        <w:t>u</w:t>
      </w:r>
      <w:r w:rsidRPr="001861FF">
        <w:rPr>
          <w:lang w:val="en-US"/>
        </w:rPr>
        <w:t xml:space="preserve">r may draw attention to the negative effects treatment had on their body (e.g., physical deconditioning, weight gain), which may lead them to feel their body is weak. </w:t>
      </w:r>
      <w:r w:rsidR="00122419" w:rsidRPr="00122419">
        <w:rPr>
          <w:lang w:val="en-US"/>
        </w:rPr>
        <w:t>This has been reported previously in qualitative research with previously active young adults undergoing chemotherapy (Adamsen et al., 2009)</w:t>
      </w:r>
      <w:r w:rsidR="00122419" w:rsidRPr="00122419">
        <w:t xml:space="preserve">, wherein it was found that </w:t>
      </w:r>
      <w:r w:rsidR="00122419" w:rsidRPr="00122419">
        <w:rPr>
          <w:lang w:val="en-US"/>
        </w:rPr>
        <w:t>PA behavio</w:t>
      </w:r>
      <w:r w:rsidR="004F265A">
        <w:rPr>
          <w:lang w:val="en-US"/>
        </w:rPr>
        <w:t>u</w:t>
      </w:r>
      <w:r w:rsidR="00122419" w:rsidRPr="00122419">
        <w:rPr>
          <w:lang w:val="en-US"/>
        </w:rPr>
        <w:t>r reminded some survivors that their body was not ‘living up to their expectations’ or performing well, resulting in negative physical self-evaluations and feelings of self-worth</w:t>
      </w:r>
      <w:r w:rsidRPr="001861FF">
        <w:rPr>
          <w:lang w:val="en-US"/>
        </w:rPr>
        <w:t>.</w:t>
      </w:r>
      <w:r w:rsidRPr="001861FF">
        <w:t xml:space="preserve"> These </w:t>
      </w:r>
      <w:r w:rsidRPr="001861FF">
        <w:rPr>
          <w:lang w:val="en-US"/>
        </w:rPr>
        <w:t xml:space="preserve">differing effects may work to cancel one another, highlighting the need to </w:t>
      </w:r>
      <w:r w:rsidRPr="001861FF">
        <w:t xml:space="preserve">tease apart the different ways PA may influence psychological outcomes in future studies. </w:t>
      </w:r>
    </w:p>
    <w:p w14:paraId="1FFE3116" w14:textId="5E870323" w:rsidR="00795D29" w:rsidRPr="001861FF" w:rsidRDefault="00795D29" w:rsidP="006E52A1">
      <w:pPr>
        <w:pStyle w:val="CommentText"/>
        <w:spacing w:line="480" w:lineRule="auto"/>
        <w:ind w:firstLine="720"/>
        <w:rPr>
          <w:rFonts w:cs="Times New Roman"/>
        </w:rPr>
      </w:pPr>
      <w:r w:rsidRPr="001861FF">
        <w:rPr>
          <w:rFonts w:cs="Times New Roman"/>
        </w:rPr>
        <w:t xml:space="preserve">On the other hand, the lack of relationship observed may be indicative that PA does not influence physical self-perceptions and physical and global self-esteem among AYA cancer survivors. Indeed, </w:t>
      </w:r>
      <w:r w:rsidRPr="001861FF">
        <w:rPr>
          <w:noProof/>
        </w:rPr>
        <w:t>Collins and McGowan (2018)</w:t>
      </w:r>
      <w:r w:rsidRPr="001861FF">
        <w:t xml:space="preserve"> reported similar levels of moderate-to-vigorous PA in their sample and reported that a range of PA behavio</w:t>
      </w:r>
      <w:r w:rsidR="004F265A">
        <w:t>u</w:t>
      </w:r>
      <w:r w:rsidRPr="001861FF">
        <w:t xml:space="preserve">r outcomes (i.e., light PA, moderate PA, vigorous PA, resistance training, moderate-to-vigorous PA) were not associated with mental well-being in cross-sectional analyses. </w:t>
      </w:r>
      <w:r w:rsidRPr="001861FF">
        <w:rPr>
          <w:rFonts w:cs="Times New Roman"/>
          <w:lang w:val="en-US"/>
        </w:rPr>
        <w:t xml:space="preserve">This may relate to the unique nature of AYA cancer survivors as a population who are confronted with their mortality decades earlier than would be expected. This early recognition of temporality has been suggested to shift priorities such that many AYA cancer survivors place more emphasis on their inner strengths </w:t>
      </w:r>
      <w:r w:rsidRPr="001861FF">
        <w:rPr>
          <w:rFonts w:cs="Times New Roman"/>
          <w:noProof/>
          <w:lang w:val="en-US"/>
        </w:rPr>
        <w:t>(Greup et al., 2018)</w:t>
      </w:r>
      <w:r w:rsidRPr="001861FF">
        <w:rPr>
          <w:rFonts w:cs="Times New Roman"/>
          <w:lang w:val="en-US"/>
        </w:rPr>
        <w:t xml:space="preserve">, potentially </w:t>
      </w:r>
      <w:r w:rsidRPr="001861FF">
        <w:t xml:space="preserve">rendering behaviours (such as PA) less influential over more stable and global self-perceptions, such as self-esteem. </w:t>
      </w:r>
      <w:r w:rsidRPr="001861FF">
        <w:rPr>
          <w:rFonts w:cs="Times New Roman"/>
        </w:rPr>
        <w:t xml:space="preserve">Similar to conclusions drawn above, more research in this area is required. Moving forward, it may be informative to use qualitative research methodologies to explore how AYA cancer survivors’ experiences with cancer impact their self-esteem, physical </w:t>
      </w:r>
      <w:r w:rsidRPr="001861FF">
        <w:rPr>
          <w:rFonts w:cs="Times New Roman"/>
        </w:rPr>
        <w:lastRenderedPageBreak/>
        <w:t>self-perceptions, PA behaviour, and self-efficacy for PA. Without this knowledge, it is impossible to ensure interventions meet the needs of AYA cancer survivors with different medical and personal backgrounds. These findings could in turn inform larger studies utilizing mixed-methods or quantitative approaches.</w:t>
      </w:r>
    </w:p>
    <w:p w14:paraId="75ADE1E5" w14:textId="20ECDF15" w:rsidR="00795D29" w:rsidRPr="001861FF" w:rsidRDefault="00795D29" w:rsidP="006E52A1">
      <w:pPr>
        <w:pStyle w:val="CommentText"/>
        <w:spacing w:line="480" w:lineRule="auto"/>
        <w:ind w:firstLine="720"/>
        <w:rPr>
          <w:lang w:val="en-US"/>
        </w:rPr>
      </w:pPr>
      <w:r w:rsidRPr="001861FF">
        <w:rPr>
          <w:lang w:val="en-US"/>
        </w:rPr>
        <w:t>Notwithstanding the contributions this study makes towards describing and exploring self-esteem with AYA cancer survivors, there are important limitations with regards to the sample and methods that must be taken into account. A</w:t>
      </w:r>
      <w:r w:rsidRPr="001861FF">
        <w:t xml:space="preserve">s with most studies conducted with AYA cancer survivors, this study is limited by its small sample size. </w:t>
      </w:r>
      <w:r w:rsidRPr="001861FF">
        <w:rPr>
          <w:lang w:val="en-US"/>
        </w:rPr>
        <w:t xml:space="preserve">Though meeting minimum recommendations for the analyses conducted </w:t>
      </w:r>
      <w:r w:rsidRPr="001861FF">
        <w:rPr>
          <w:rFonts w:cs="Times New Roman"/>
          <w:noProof/>
          <w:lang w:val="en-US"/>
        </w:rPr>
        <w:t>(Tabachnick &amp; Fidell, 2007)</w:t>
      </w:r>
      <w:r w:rsidRPr="001861FF">
        <w:rPr>
          <w:rFonts w:cs="Times New Roman"/>
          <w:lang w:val="en-US"/>
        </w:rPr>
        <w:t>, r</w:t>
      </w:r>
      <w:r w:rsidRPr="001861FF">
        <w:rPr>
          <w:lang w:val="en-US"/>
        </w:rPr>
        <w:t xml:space="preserve">eplicating these findings </w:t>
      </w:r>
      <w:r w:rsidRPr="001861FF">
        <w:rPr>
          <w:rFonts w:cs="Times New Roman"/>
          <w:lang w:val="en-US"/>
        </w:rPr>
        <w:t>with a larger sample is warranted</w:t>
      </w:r>
      <w:r w:rsidRPr="001861FF">
        <w:rPr>
          <w:rFonts w:cs="Times New Roman"/>
        </w:rPr>
        <w:t>. Furthermore, exploring</w:t>
      </w:r>
      <w:r w:rsidRPr="001861FF">
        <w:rPr>
          <w:rFonts w:cs="Times New Roman"/>
          <w:lang w:val="en-US"/>
        </w:rPr>
        <w:t xml:space="preserve"> relationship and mean-level differences across AYA cancer survivors with varying backgrounds (e.g., co-morbidities, treatment types, cancer types, sex, weight status, fitness status) is required to plan for future interventions.</w:t>
      </w:r>
      <w:r w:rsidRPr="001861FF">
        <w:rPr>
          <w:lang w:val="en-US"/>
        </w:rPr>
        <w:t xml:space="preserve"> However, this may be difficult considering cancer diagnoses among individuals between the ages of 15 to 39 years represent only </w:t>
      </w:r>
      <w:r w:rsidRPr="001861FF">
        <w:t>5% of all new cancers diagnosed each year in North America (American Cancer Society, 2015; Canadian Cancer Society, 2015)</w:t>
      </w:r>
      <w:r w:rsidRPr="001861FF">
        <w:rPr>
          <w:rFonts w:cs="Times New Roman"/>
        </w:rPr>
        <w:t>. This r</w:t>
      </w:r>
      <w:r w:rsidRPr="001861FF">
        <w:t>e-iterates the importance of conducting multi-site trials so as to increase sample sizes</w:t>
      </w:r>
      <w:r w:rsidRPr="001861FF">
        <w:rPr>
          <w:lang w:val="en-US"/>
        </w:rPr>
        <w:t>. At the same time, recruiting AYA cancer survivors who are younger (i.e., adolescents at time of diagnosis and study), who are/are not interested in PA, who may/may not be engaging in PA, and who have lower/higher levels of self-esteem will be required to increase generalizability, overcome limitations associated with the data collected, and better understand self-esteem and whether PA</w:t>
      </w:r>
      <w:r w:rsidR="004F265A">
        <w:rPr>
          <w:lang w:val="en-US"/>
        </w:rPr>
        <w:t xml:space="preserve"> behaviour</w:t>
      </w:r>
      <w:r w:rsidRPr="001861FF">
        <w:rPr>
          <w:lang w:val="en-US"/>
        </w:rPr>
        <w:t xml:space="preserve"> moderates the relationships between physical self-esteem and global self-esteem among AYA cancer survivors. Employing</w:t>
      </w:r>
      <w:r w:rsidRPr="001861FF">
        <w:t xml:space="preserve"> additional recruitment strategies, beyond those used herein (i.e., advertisements placed on social media websites, online bulletin boards/discussion </w:t>
      </w:r>
      <w:r w:rsidRPr="001861FF">
        <w:lastRenderedPageBreak/>
        <w:t>groups, and websites that provide supportive care and/or services to AYA cancer survivors, snowball sampling</w:t>
      </w:r>
      <w:r w:rsidRPr="001861FF">
        <w:rPr>
          <w:lang w:val="en-US"/>
        </w:rPr>
        <w:t>), may be necessary to achieve these aims</w:t>
      </w:r>
      <w:r w:rsidRPr="001861FF">
        <w:t>. For example, researchers could consider having healthcare providers make referrals, emailing and/or mailing the study information using tumour registries, and/or attending cancer-survivorship events/groups (Rabin, Horowitz, &amp; Marcus, 2013)</w:t>
      </w:r>
      <w:r w:rsidRPr="001861FF">
        <w:rPr>
          <w:lang w:val="en-US"/>
        </w:rPr>
        <w:t>. With regards to methods, though a useful first step, the c</w:t>
      </w:r>
      <w:r w:rsidRPr="001861FF">
        <w:t>ross-sectional nature of this study precludes statements about directionality.</w:t>
      </w:r>
      <w:r w:rsidRPr="001861FF">
        <w:rPr>
          <w:lang w:val="en-US"/>
        </w:rPr>
        <w:t xml:space="preserve"> </w:t>
      </w:r>
      <w:r w:rsidRPr="001861FF">
        <w:rPr>
          <w:rFonts w:ascii="Times" w:hAnsi="Times"/>
          <w:lang w:val="en-US"/>
        </w:rPr>
        <w:t>T</w:t>
      </w:r>
      <w:r w:rsidRPr="001861FF">
        <w:rPr>
          <w:lang w:val="en-US"/>
        </w:rPr>
        <w:t>o make robust inferences, researchers need to collect longitudinal data and explore potential causal pathways using experimental research designs. In terms of variables assessed and measures used,</w:t>
      </w:r>
      <w:r w:rsidRPr="001861FF">
        <w:t xml:space="preserve"> the decision to include physical self-perceptions, PA behaviour, and self-efficacy for PA was informed by empirical work </w:t>
      </w:r>
      <w:r w:rsidRPr="001861FF">
        <w:rPr>
          <w:rFonts w:cs="Times New Roman"/>
          <w:noProof/>
        </w:rPr>
        <w:t>(</w:t>
      </w:r>
      <w:r w:rsidR="003E70A4" w:rsidRPr="001861FF">
        <w:rPr>
          <w:rFonts w:cs="Times New Roman"/>
          <w:noProof/>
        </w:rPr>
        <w:t>Adamsen et al., 2009; Awick et al., 2017; Moreira &amp; Canavarro, 2010; Musanti, 2012; Yu-Fan &amp; Eiser, 2009; Zamani Sani et al., 2016</w:t>
      </w:r>
      <w:r w:rsidRPr="001861FF">
        <w:rPr>
          <w:rFonts w:cs="Times New Roman"/>
          <w:noProof/>
        </w:rPr>
        <w:t>)</w:t>
      </w:r>
      <w:r w:rsidRPr="001861FF">
        <w:rPr>
          <w:rFonts w:cs="Times New Roman"/>
        </w:rPr>
        <w:t xml:space="preserve">. </w:t>
      </w:r>
      <w:r w:rsidRPr="001861FF">
        <w:t xml:space="preserve">However, researchers may wish to look to theories in the greater sports and PA psychology field, such as the Exercise and Self-Esteem Model </w:t>
      </w:r>
      <w:r w:rsidRPr="001861FF">
        <w:rPr>
          <w:noProof/>
        </w:rPr>
        <w:t>(Sonstroem &amp; Morgan, 1989)</w:t>
      </w:r>
      <w:r w:rsidRPr="001861FF">
        <w:t xml:space="preserve">, and test additional explanatory pathways. Further, to conserve power, a composite of physical self-perceptions was used. Researchers may wish to examine whether the observed relationships hold across different subscales. Relatedly, the subscales from the PSDQ measured physical self-perceptions of strength, endurance, body fat, and appearance were selected due to their hypothesized relationships with study variables. Considering the range of adverse physical health outcomes experienced by </w:t>
      </w:r>
      <w:r w:rsidRPr="001861FF">
        <w:rPr>
          <w:rFonts w:cs="Times New Roman"/>
          <w:lang w:val="en-US"/>
        </w:rPr>
        <w:t>AYA cancer survivors</w:t>
      </w:r>
      <w:r w:rsidRPr="001861FF">
        <w:t xml:space="preserve">, examining physical self-perceptions more closely related to a cancer diagnosis may be warranted and could have provided different insights. </w:t>
      </w:r>
    </w:p>
    <w:p w14:paraId="2AC00448" w14:textId="6837B90B" w:rsidR="00795D29" w:rsidRDefault="00795D29" w:rsidP="00226F20">
      <w:pPr>
        <w:spacing w:line="480" w:lineRule="auto"/>
        <w:rPr>
          <w:b/>
        </w:rPr>
      </w:pPr>
      <w:r w:rsidRPr="001861FF">
        <w:rPr>
          <w:lang w:val="en-US"/>
        </w:rPr>
        <w:tab/>
        <w:t xml:space="preserve">In conclusion, physical self-perceptions were a positive correlate of self-esteem (physical and global), and self-efficacy for PA moderated the association between physical self-perceptions and physical self-esteem among </w:t>
      </w:r>
      <w:r w:rsidRPr="001861FF">
        <w:rPr>
          <w:rFonts w:cs="Times New Roman"/>
          <w:lang w:val="en-US"/>
        </w:rPr>
        <w:t>AYA cancer survivors</w:t>
      </w:r>
      <w:r w:rsidRPr="001861FF">
        <w:rPr>
          <w:lang w:val="en-US"/>
        </w:rPr>
        <w:t xml:space="preserve">. This study represents an </w:t>
      </w:r>
      <w:r w:rsidRPr="001861FF">
        <w:rPr>
          <w:lang w:val="en-US"/>
        </w:rPr>
        <w:lastRenderedPageBreak/>
        <w:t>important first s</w:t>
      </w:r>
      <w:r w:rsidR="001F6631">
        <w:rPr>
          <w:lang w:val="en-US"/>
        </w:rPr>
        <w:t xml:space="preserve">tep towards describing levels of self-esteem and </w:t>
      </w:r>
      <w:r w:rsidRPr="001861FF">
        <w:t>identify</w:t>
      </w:r>
      <w:r w:rsidR="001F6631">
        <w:t>ing</w:t>
      </w:r>
      <w:r w:rsidRPr="001861FF">
        <w:t xml:space="preserve"> conditions (i.e., high self-efficacy for PA) when desired psychological outcomes (i.e., physical self-esteem) may be maximized for AYA cancer survivors.</w:t>
      </w:r>
      <w:r w:rsidRPr="001861FF">
        <w:rPr>
          <w:lang w:val="en-US"/>
        </w:rPr>
        <w:t xml:space="preserve"> Further research exploring factors influencing physical self-perceptions and self-efficacy for PA is clearly needed as these could in turn impact self-esteem, an important component of survivors’ </w:t>
      </w:r>
      <w:r w:rsidRPr="001861FF">
        <w:rPr>
          <w:rFonts w:cs="Times New Roman"/>
          <w:lang w:val="en-US"/>
        </w:rPr>
        <w:t xml:space="preserve">psychological </w:t>
      </w:r>
      <w:r w:rsidRPr="001861FF">
        <w:rPr>
          <w:lang w:val="en-US"/>
        </w:rPr>
        <w:t>health</w:t>
      </w:r>
      <w:r w:rsidRPr="00624CC3">
        <w:rPr>
          <w:lang w:val="en-US"/>
        </w:rPr>
        <w:t>.</w:t>
      </w:r>
      <w:r>
        <w:rPr>
          <w:b/>
        </w:rPr>
        <w:br w:type="page"/>
      </w:r>
    </w:p>
    <w:p w14:paraId="2370FBD3" w14:textId="77777777" w:rsidR="00795D29" w:rsidRPr="00C27367" w:rsidRDefault="00795D29" w:rsidP="007F2AE4">
      <w:pPr>
        <w:spacing w:line="480" w:lineRule="auto"/>
        <w:ind w:left="720"/>
        <w:jc w:val="center"/>
        <w:rPr>
          <w:rFonts w:cs="Times New Roman"/>
        </w:rPr>
      </w:pPr>
      <w:r w:rsidRPr="00C27367">
        <w:rPr>
          <w:b/>
        </w:rPr>
        <w:lastRenderedPageBreak/>
        <w:t>References</w:t>
      </w:r>
    </w:p>
    <w:p w14:paraId="2D029096" w14:textId="77777777" w:rsidR="00432EF9" w:rsidRPr="00FB61D3" w:rsidRDefault="00432EF9" w:rsidP="00432EF9">
      <w:pPr>
        <w:pStyle w:val="EndNoteBibliography"/>
        <w:spacing w:line="480" w:lineRule="auto"/>
        <w:ind w:left="720" w:hanging="720"/>
        <w:rPr>
          <w:noProof/>
        </w:rPr>
      </w:pPr>
      <w:r>
        <w:rPr>
          <w:noProof/>
        </w:rPr>
        <w:t>Abrams, A.N., Hazen, E.P., &amp; Penson, R.</w:t>
      </w:r>
      <w:r w:rsidRPr="00FB61D3">
        <w:rPr>
          <w:noProof/>
        </w:rPr>
        <w:t xml:space="preserve">T. (2007). Psychosocial issues in adolescents with cancer. </w:t>
      </w:r>
      <w:r w:rsidRPr="00FB61D3">
        <w:rPr>
          <w:i/>
          <w:noProof/>
        </w:rPr>
        <w:t>Cancer Treat Rev, 33</w:t>
      </w:r>
      <w:r w:rsidRPr="00FB61D3">
        <w:rPr>
          <w:noProof/>
        </w:rPr>
        <w:t>(7), 622-630. doi:10.1016/j.ctrv.2006.12.006</w:t>
      </w:r>
    </w:p>
    <w:p w14:paraId="56718EC0" w14:textId="77777777" w:rsidR="00432EF9" w:rsidRPr="00FB61D3" w:rsidRDefault="00432EF9" w:rsidP="00432EF9">
      <w:pPr>
        <w:pStyle w:val="EndNoteBibliography"/>
        <w:spacing w:line="480" w:lineRule="auto"/>
        <w:ind w:left="720" w:hanging="720"/>
        <w:rPr>
          <w:noProof/>
        </w:rPr>
      </w:pPr>
      <w:r w:rsidRPr="00FB61D3">
        <w:rPr>
          <w:noProof/>
        </w:rPr>
        <w:t xml:space="preserve">Adamsen, L., Andersen, C., Midtgaard, J., Moller, T., Quist, M., &amp; Rorth, M. (2009). Struggling with cancer and treatment: young athletes recapture body control and identity through exercise: qualitative findings from a supervised group exercise program in cancer patients of mixed gender undergoing chemotherapy. </w:t>
      </w:r>
      <w:r w:rsidRPr="00FB61D3">
        <w:rPr>
          <w:i/>
          <w:noProof/>
        </w:rPr>
        <w:t>Scand J Med Sci Sports, 19</w:t>
      </w:r>
      <w:r w:rsidRPr="00FB61D3">
        <w:rPr>
          <w:noProof/>
        </w:rPr>
        <w:t>(1), 55-66. doi:10.1111/j.1600-0838.2007.00767.x</w:t>
      </w:r>
    </w:p>
    <w:p w14:paraId="5D7E47CC" w14:textId="77777777" w:rsidR="00432EF9" w:rsidRPr="007644C6" w:rsidRDefault="00432EF9" w:rsidP="00432EF9">
      <w:pPr>
        <w:pStyle w:val="EndNoteBibliography"/>
        <w:spacing w:line="480" w:lineRule="auto"/>
        <w:ind w:left="720" w:hanging="720"/>
        <w:rPr>
          <w:noProof/>
        </w:rPr>
      </w:pPr>
      <w:r>
        <w:rPr>
          <w:noProof/>
        </w:rPr>
        <w:t>Aiken, L.</w:t>
      </w:r>
      <w:r w:rsidRPr="00FB61D3">
        <w:rPr>
          <w:noProof/>
        </w:rPr>
        <w:t>S., West, S.G., Pitts, S.C. (2003). Multiple linear regression</w:t>
      </w:r>
      <w:r>
        <w:rPr>
          <w:noProof/>
        </w:rPr>
        <w:t>. In I.B</w:t>
      </w:r>
      <w:r w:rsidRPr="007644C6">
        <w:rPr>
          <w:noProof/>
        </w:rPr>
        <w:t>. Weiner</w:t>
      </w:r>
      <w:r>
        <w:rPr>
          <w:noProof/>
        </w:rPr>
        <w:t xml:space="preserve"> (Eds.),</w:t>
      </w:r>
    </w:p>
    <w:p w14:paraId="5095341A" w14:textId="77777777" w:rsidR="00432EF9" w:rsidRPr="00FB61D3" w:rsidRDefault="00432EF9" w:rsidP="00432EF9">
      <w:pPr>
        <w:pStyle w:val="EndNoteBibliography"/>
        <w:spacing w:line="480" w:lineRule="auto"/>
        <w:ind w:left="720"/>
        <w:rPr>
          <w:noProof/>
        </w:rPr>
      </w:pPr>
      <w:r w:rsidRPr="00FB61D3">
        <w:rPr>
          <w:i/>
          <w:noProof/>
        </w:rPr>
        <w:t>Handbook of Psychology</w:t>
      </w:r>
      <w:r>
        <w:rPr>
          <w:noProof/>
        </w:rPr>
        <w:t>.</w:t>
      </w:r>
      <w:r w:rsidRPr="00FB61D3">
        <w:rPr>
          <w:noProof/>
        </w:rPr>
        <w:t xml:space="preserve"> John Wiley &amp; Sons, Inc.</w:t>
      </w:r>
    </w:p>
    <w:p w14:paraId="3B742C24" w14:textId="6215A365" w:rsidR="00795D29" w:rsidRPr="00266712" w:rsidRDefault="00795D29" w:rsidP="007F2AE4">
      <w:pPr>
        <w:pStyle w:val="EndNoteBibliography"/>
        <w:spacing w:line="480" w:lineRule="auto"/>
        <w:ind w:left="720" w:hanging="720"/>
        <w:rPr>
          <w:noProof/>
        </w:rPr>
      </w:pPr>
      <w:r w:rsidRPr="00E12325">
        <w:rPr>
          <w:noProof/>
        </w:rPr>
        <w:t xml:space="preserve">American Cancer Society. (2015). Cancer Facts &amp; Figures 2015. Retrieved from </w:t>
      </w:r>
      <w:r w:rsidR="00E12325" w:rsidRPr="00E12325">
        <w:rPr>
          <w:noProof/>
        </w:rPr>
        <w:t>https://www.cancer.org/research/cancer-facts-statistics/all-cancer-facts-figures/cancer-facts-figures-2015.html</w:t>
      </w:r>
    </w:p>
    <w:p w14:paraId="2CFA3EA5" w14:textId="77777777" w:rsidR="00432EF9" w:rsidRPr="00FB61D3" w:rsidRDefault="00432EF9" w:rsidP="00432EF9">
      <w:pPr>
        <w:pStyle w:val="EndNoteBibliography"/>
        <w:spacing w:line="480" w:lineRule="auto"/>
        <w:ind w:left="720" w:hanging="720"/>
        <w:rPr>
          <w:noProof/>
        </w:rPr>
      </w:pPr>
      <w:r w:rsidRPr="00FB61D3">
        <w:rPr>
          <w:noProof/>
        </w:rPr>
        <w:t>Amireault, S., Godin, G., Lacom</w:t>
      </w:r>
      <w:r>
        <w:rPr>
          <w:noProof/>
        </w:rPr>
        <w:t>be, J., &amp; Sabiston, C.M. (2015a</w:t>
      </w:r>
      <w:r w:rsidRPr="00FB61D3">
        <w:rPr>
          <w:noProof/>
        </w:rPr>
        <w:t xml:space="preserve">). Validation of the Godin-Shephard Leisure-Time Physical Activity Questionnaire classification coding system using accelerometer assessment among breast cancer survivors. </w:t>
      </w:r>
      <w:r w:rsidRPr="00FB61D3">
        <w:rPr>
          <w:i/>
          <w:noProof/>
        </w:rPr>
        <w:t>J Cancer Surviv, 9</w:t>
      </w:r>
      <w:r w:rsidRPr="00FB61D3">
        <w:rPr>
          <w:noProof/>
        </w:rPr>
        <w:t>(3), 532-540. doi:10.1007/s11764-015-0430-6</w:t>
      </w:r>
    </w:p>
    <w:p w14:paraId="1741F811" w14:textId="77777777" w:rsidR="00432EF9" w:rsidRPr="00FB61D3" w:rsidRDefault="00432EF9" w:rsidP="00432EF9">
      <w:pPr>
        <w:pStyle w:val="EndNoteBibliography"/>
        <w:spacing w:line="480" w:lineRule="auto"/>
        <w:ind w:left="720" w:hanging="720"/>
        <w:rPr>
          <w:noProof/>
        </w:rPr>
      </w:pPr>
      <w:r w:rsidRPr="00FB61D3">
        <w:rPr>
          <w:noProof/>
        </w:rPr>
        <w:t>Amireault, S., Godin, G., Lacom</w:t>
      </w:r>
      <w:r>
        <w:rPr>
          <w:noProof/>
        </w:rPr>
        <w:t>be, J., &amp; Sabiston, C.M. (2015b</w:t>
      </w:r>
      <w:r w:rsidRPr="00FB61D3">
        <w:rPr>
          <w:noProof/>
        </w:rPr>
        <w:t xml:space="preserve">). The use of the Godin-Shephard Leisure-Time Physical Activity Questionnaire in oncology research: a systematic review. </w:t>
      </w:r>
      <w:r w:rsidRPr="00FB61D3">
        <w:rPr>
          <w:i/>
          <w:noProof/>
        </w:rPr>
        <w:t>BMC Med Res Methodol, 15</w:t>
      </w:r>
      <w:r w:rsidRPr="00FB61D3">
        <w:rPr>
          <w:noProof/>
        </w:rPr>
        <w:t>, 60. doi:10.1186/s12874-015-0045-7</w:t>
      </w:r>
    </w:p>
    <w:p w14:paraId="3235501C" w14:textId="77777777" w:rsidR="00432EF9" w:rsidRPr="00FB61D3" w:rsidRDefault="00432EF9" w:rsidP="00432EF9">
      <w:pPr>
        <w:pStyle w:val="EndNoteBibliography"/>
        <w:spacing w:line="480" w:lineRule="auto"/>
        <w:ind w:left="720" w:hanging="720"/>
        <w:rPr>
          <w:noProof/>
        </w:rPr>
      </w:pPr>
      <w:r>
        <w:rPr>
          <w:noProof/>
        </w:rPr>
        <w:t>Awick, E.A., Phillips, S.M., Lloyd, G.</w:t>
      </w:r>
      <w:r w:rsidRPr="00FB61D3">
        <w:rPr>
          <w:noProof/>
        </w:rPr>
        <w:t xml:space="preserve">R., &amp; McAuley, E. (2017). Physical activity, self-efficacy and self-esteem in breast cancer survivors: a panel model. </w:t>
      </w:r>
      <w:r w:rsidRPr="00FB61D3">
        <w:rPr>
          <w:i/>
          <w:noProof/>
        </w:rPr>
        <w:t>Psychooncology, 26</w:t>
      </w:r>
      <w:r w:rsidRPr="00FB61D3">
        <w:rPr>
          <w:noProof/>
        </w:rPr>
        <w:t>(10), 1625-1631. doi:10.1002/pon.4180</w:t>
      </w:r>
    </w:p>
    <w:p w14:paraId="6BF03EEE" w14:textId="77777777" w:rsidR="00432EF9" w:rsidRPr="00FB61D3" w:rsidRDefault="00432EF9" w:rsidP="00432EF9">
      <w:pPr>
        <w:pStyle w:val="EndNoteBibliography"/>
        <w:spacing w:line="480" w:lineRule="auto"/>
        <w:ind w:left="720" w:hanging="720"/>
        <w:rPr>
          <w:noProof/>
        </w:rPr>
      </w:pPr>
      <w:r>
        <w:rPr>
          <w:noProof/>
        </w:rPr>
        <w:lastRenderedPageBreak/>
        <w:t>Baldwin, M.</w:t>
      </w:r>
      <w:r w:rsidRPr="00FB61D3">
        <w:rPr>
          <w:noProof/>
        </w:rPr>
        <w:t xml:space="preserve">K., </w:t>
      </w:r>
      <w:r>
        <w:rPr>
          <w:noProof/>
        </w:rPr>
        <w:t xml:space="preserve">&amp; </w:t>
      </w:r>
      <w:r w:rsidRPr="00FB61D3">
        <w:rPr>
          <w:noProof/>
        </w:rPr>
        <w:t xml:space="preserve">Courneya, K.S. (1997). Exercise and self-esteem in breast cancer survivors: an application of the exercise and self-esteem model. </w:t>
      </w:r>
      <w:r w:rsidRPr="00FB61D3">
        <w:rPr>
          <w:i/>
          <w:noProof/>
        </w:rPr>
        <w:t>J Sport Exer Psychol, 19</w:t>
      </w:r>
      <w:r w:rsidRPr="00FB61D3">
        <w:rPr>
          <w:noProof/>
        </w:rPr>
        <w:t xml:space="preserve">, 347-358. </w:t>
      </w:r>
    </w:p>
    <w:p w14:paraId="343D8B53" w14:textId="77777777" w:rsidR="00795D29" w:rsidRPr="00266712" w:rsidRDefault="00795D29" w:rsidP="007F2AE4">
      <w:pPr>
        <w:pStyle w:val="EndNoteBibliography"/>
        <w:spacing w:line="480" w:lineRule="auto"/>
        <w:ind w:left="720" w:hanging="720"/>
        <w:rPr>
          <w:noProof/>
        </w:rPr>
      </w:pPr>
      <w:r w:rsidRPr="00266712">
        <w:rPr>
          <w:noProof/>
        </w:rPr>
        <w:t xml:space="preserve">Bandura, A. (1977). Self-efficacy: toward a unifying theory of behavioral change. </w:t>
      </w:r>
      <w:r w:rsidRPr="00266712">
        <w:rPr>
          <w:i/>
          <w:noProof/>
        </w:rPr>
        <w:t>Psychol Rev, 84</w:t>
      </w:r>
      <w:r w:rsidRPr="00266712">
        <w:rPr>
          <w:noProof/>
        </w:rPr>
        <w:t xml:space="preserve">(2), 191-215. </w:t>
      </w:r>
    </w:p>
    <w:p w14:paraId="10A84746" w14:textId="77777777" w:rsidR="00432EF9" w:rsidRPr="00FB61D3" w:rsidRDefault="00432EF9" w:rsidP="00432EF9">
      <w:pPr>
        <w:pStyle w:val="EndNoteBibliography"/>
        <w:spacing w:line="480" w:lineRule="auto"/>
        <w:ind w:left="720" w:hanging="720"/>
        <w:rPr>
          <w:noProof/>
        </w:rPr>
      </w:pPr>
      <w:r w:rsidRPr="00FB61D3">
        <w:rPr>
          <w:noProof/>
        </w:rPr>
        <w:t>Barnett, M., McDonnell, G., DeRosa, A., Schuler, T., Philip, E., Peterson</w:t>
      </w:r>
      <w:r>
        <w:rPr>
          <w:noProof/>
        </w:rPr>
        <w:t>, L., . . . Ford, J.</w:t>
      </w:r>
      <w:r w:rsidRPr="00FB61D3">
        <w:rPr>
          <w:noProof/>
        </w:rPr>
        <w:t xml:space="preserve">S. (2016). Psychosocial outcomes and interventions among cancer survivors diagnosed during adolescence and young adulthood (AYA): a systematic review. </w:t>
      </w:r>
      <w:r w:rsidRPr="00FB61D3">
        <w:rPr>
          <w:i/>
          <w:noProof/>
        </w:rPr>
        <w:t>J Cancer Surviv, 10</w:t>
      </w:r>
      <w:r w:rsidRPr="00FB61D3">
        <w:rPr>
          <w:noProof/>
        </w:rPr>
        <w:t>(5), 814-831. doi:10.1007/s11764-016-0527-6</w:t>
      </w:r>
    </w:p>
    <w:p w14:paraId="5C9CB048" w14:textId="045AE2F3" w:rsidR="00795D29" w:rsidRPr="00266712" w:rsidRDefault="00432EF9" w:rsidP="007F2AE4">
      <w:pPr>
        <w:pStyle w:val="EndNoteBibliography"/>
        <w:spacing w:line="480" w:lineRule="auto"/>
        <w:ind w:left="720" w:hanging="720"/>
        <w:rPr>
          <w:noProof/>
        </w:rPr>
      </w:pPr>
      <w:r>
        <w:rPr>
          <w:noProof/>
        </w:rPr>
        <w:t>Bartoces, M.G., Severson, R.K., Rusin, B.A., Schwartz, K.L., Ruterbusch, J.J., &amp; Neale, A.</w:t>
      </w:r>
      <w:r w:rsidR="00795D29" w:rsidRPr="00266712">
        <w:rPr>
          <w:noProof/>
        </w:rPr>
        <w:t xml:space="preserve">V. (2009). Quality of life and self-esteem of long-term survivors of invasive and noninvasive cervical cancer. </w:t>
      </w:r>
      <w:r>
        <w:rPr>
          <w:i/>
          <w:noProof/>
        </w:rPr>
        <w:t>J Womens Health</w:t>
      </w:r>
      <w:r w:rsidR="00795D29" w:rsidRPr="00266712">
        <w:rPr>
          <w:i/>
          <w:noProof/>
        </w:rPr>
        <w:t>, 18</w:t>
      </w:r>
      <w:r w:rsidR="00795D29" w:rsidRPr="00266712">
        <w:rPr>
          <w:noProof/>
        </w:rPr>
        <w:t>(5), 655-661. doi:10.1089/jwh.2008.0959</w:t>
      </w:r>
    </w:p>
    <w:p w14:paraId="02239DAA" w14:textId="66F52AC2" w:rsidR="00795D29" w:rsidRPr="00266712" w:rsidRDefault="00432EF9" w:rsidP="007F2AE4">
      <w:pPr>
        <w:pStyle w:val="EndNoteBibliography"/>
        <w:spacing w:line="480" w:lineRule="auto"/>
        <w:ind w:left="720" w:hanging="720"/>
        <w:rPr>
          <w:noProof/>
        </w:rPr>
      </w:pPr>
      <w:r>
        <w:rPr>
          <w:noProof/>
        </w:rPr>
        <w:t>Baumann, F.</w:t>
      </w:r>
      <w:r w:rsidR="00795D29" w:rsidRPr="00266712">
        <w:rPr>
          <w:noProof/>
        </w:rPr>
        <w:t xml:space="preserve">T., Bloch, W., &amp; Beulertz, J. (2013). Clinical exercise interventions in pediatric oncology: a systematic review. </w:t>
      </w:r>
      <w:r w:rsidR="00795D29" w:rsidRPr="00266712">
        <w:rPr>
          <w:i/>
          <w:noProof/>
        </w:rPr>
        <w:t>Pediatr Res, 74</w:t>
      </w:r>
      <w:r w:rsidR="00795D29" w:rsidRPr="00266712">
        <w:rPr>
          <w:noProof/>
        </w:rPr>
        <w:t>(4), 366-374. doi:10.1038/pr.2013.123</w:t>
      </w:r>
    </w:p>
    <w:p w14:paraId="2B643EA1" w14:textId="64258E2F" w:rsidR="00795D29" w:rsidRPr="00266712" w:rsidRDefault="00795D29" w:rsidP="007F2AE4">
      <w:pPr>
        <w:pStyle w:val="EndNoteBibliography"/>
        <w:spacing w:line="480" w:lineRule="auto"/>
        <w:ind w:left="720" w:hanging="720"/>
        <w:rPr>
          <w:noProof/>
        </w:rPr>
      </w:pPr>
      <w:r w:rsidRPr="00266712">
        <w:rPr>
          <w:noProof/>
        </w:rPr>
        <w:t>Bleyer, A., Ferr</w:t>
      </w:r>
      <w:r w:rsidR="00432EF9">
        <w:rPr>
          <w:noProof/>
        </w:rPr>
        <w:t>ari, A., Whelan, J., &amp; Barr, R.</w:t>
      </w:r>
      <w:r w:rsidRPr="00266712">
        <w:rPr>
          <w:noProof/>
        </w:rPr>
        <w:t xml:space="preserve">D. (2017). Global assessment of cancer incidence and survival in adolescents and young adults. </w:t>
      </w:r>
      <w:r w:rsidRPr="00266712">
        <w:rPr>
          <w:i/>
          <w:noProof/>
        </w:rPr>
        <w:t>Pediatr Blood Cancer, 64</w:t>
      </w:r>
      <w:r w:rsidRPr="00266712">
        <w:rPr>
          <w:noProof/>
        </w:rPr>
        <w:t>(9). doi:10.1002/pbc.26497</w:t>
      </w:r>
    </w:p>
    <w:p w14:paraId="34D5FAB0" w14:textId="77777777" w:rsidR="00432EF9" w:rsidRPr="00FB61D3" w:rsidRDefault="00432EF9" w:rsidP="00432EF9">
      <w:pPr>
        <w:pStyle w:val="EndNoteBibliography"/>
        <w:spacing w:line="480" w:lineRule="auto"/>
        <w:ind w:left="720" w:hanging="720"/>
        <w:rPr>
          <w:noProof/>
        </w:rPr>
      </w:pPr>
      <w:r>
        <w:rPr>
          <w:noProof/>
        </w:rPr>
        <w:t>Bradford, N.</w:t>
      </w:r>
      <w:r w:rsidRPr="00FB61D3">
        <w:rPr>
          <w:noProof/>
        </w:rPr>
        <w:t>K., &amp; Ch</w:t>
      </w:r>
      <w:r>
        <w:rPr>
          <w:noProof/>
        </w:rPr>
        <w:t>an, R.</w:t>
      </w:r>
      <w:r w:rsidRPr="00FB61D3">
        <w:rPr>
          <w:noProof/>
        </w:rPr>
        <w:t xml:space="preserve">J. (2017). Health promotion and psychological interventions for adolescent and young adult cancer survivors: A systematic literature review. </w:t>
      </w:r>
      <w:r w:rsidRPr="00FB61D3">
        <w:rPr>
          <w:i/>
          <w:noProof/>
        </w:rPr>
        <w:t>Cancer Treat Rev, 55</w:t>
      </w:r>
      <w:r w:rsidRPr="00FB61D3">
        <w:rPr>
          <w:noProof/>
        </w:rPr>
        <w:t>, 57-70. doi:10.1016/j.ctrv.2017.02.011</w:t>
      </w:r>
    </w:p>
    <w:p w14:paraId="42FB6AED" w14:textId="77777777" w:rsidR="00432EF9" w:rsidRPr="00FB61D3" w:rsidRDefault="00432EF9" w:rsidP="00432EF9">
      <w:pPr>
        <w:pStyle w:val="EndNoteBibliography"/>
        <w:spacing w:line="480" w:lineRule="auto"/>
        <w:ind w:left="720" w:hanging="720"/>
        <w:rPr>
          <w:noProof/>
        </w:rPr>
      </w:pPr>
      <w:r w:rsidRPr="00FB61D3">
        <w:rPr>
          <w:noProof/>
        </w:rPr>
        <w:t xml:space="preserve">Brunet, J., Wurz, A., &amp; Shallwani, S. M. (2018). A scoping review of studies exploring physical activity among adolescents and young adults diagnosed with cancer. </w:t>
      </w:r>
      <w:r w:rsidRPr="00FB61D3">
        <w:rPr>
          <w:i/>
          <w:noProof/>
        </w:rPr>
        <w:t>Psychooncology, 27</w:t>
      </w:r>
      <w:r w:rsidRPr="00FB61D3">
        <w:rPr>
          <w:noProof/>
        </w:rPr>
        <w:t>(8), 1875-1888. doi:10.1002/pon.4743</w:t>
      </w:r>
    </w:p>
    <w:p w14:paraId="75441FD4" w14:textId="77777777" w:rsidR="00432EF9" w:rsidRPr="00FB61D3" w:rsidRDefault="00432EF9" w:rsidP="00432EF9">
      <w:pPr>
        <w:pStyle w:val="EndNoteBibliography"/>
        <w:spacing w:line="480" w:lineRule="auto"/>
        <w:ind w:left="720" w:hanging="720"/>
        <w:rPr>
          <w:noProof/>
        </w:rPr>
      </w:pPr>
      <w:r w:rsidRPr="00FB61D3">
        <w:rPr>
          <w:noProof/>
        </w:rPr>
        <w:lastRenderedPageBreak/>
        <w:t xml:space="preserve">Burke, S., Wurz, A., Bradshaw, A., Saunders, S., West, M. A., &amp; Brunet, J. (2017). Physical activity and quality of life in cancer survivors: a meta-synthesis of qualitative research. </w:t>
      </w:r>
      <w:r w:rsidRPr="00FB61D3">
        <w:rPr>
          <w:i/>
          <w:noProof/>
        </w:rPr>
        <w:t>Cancers (Basel), 9</w:t>
      </w:r>
      <w:r w:rsidRPr="00FB61D3">
        <w:rPr>
          <w:noProof/>
        </w:rPr>
        <w:t>(5)</w:t>
      </w:r>
      <w:r>
        <w:rPr>
          <w:noProof/>
        </w:rPr>
        <w:t>, pii:E53</w:t>
      </w:r>
      <w:r w:rsidRPr="00FB61D3">
        <w:rPr>
          <w:noProof/>
        </w:rPr>
        <w:t>. doi:10.3390/cancers9050053</w:t>
      </w:r>
    </w:p>
    <w:p w14:paraId="1DF33E4C" w14:textId="77777777" w:rsidR="00432EF9" w:rsidRPr="00FB61D3" w:rsidRDefault="00432EF9" w:rsidP="00432EF9">
      <w:pPr>
        <w:pStyle w:val="EndNoteBibliography"/>
        <w:spacing w:line="480" w:lineRule="auto"/>
        <w:ind w:left="720" w:hanging="720"/>
        <w:rPr>
          <w:noProof/>
        </w:rPr>
      </w:pPr>
      <w:r>
        <w:rPr>
          <w:noProof/>
        </w:rPr>
        <w:t>Burns, D.S., Robb, S.L., &amp; Haase, J.</w:t>
      </w:r>
      <w:r w:rsidRPr="00FB61D3">
        <w:rPr>
          <w:noProof/>
        </w:rPr>
        <w:t xml:space="preserve">E. (2009). Exploring the feasibility of a therapeutic music video intervention in adolescents and young adults during stem-cell transplantation. </w:t>
      </w:r>
      <w:r w:rsidRPr="00FB61D3">
        <w:rPr>
          <w:i/>
          <w:noProof/>
        </w:rPr>
        <w:t>Cancer Nurs, 32</w:t>
      </w:r>
      <w:r>
        <w:rPr>
          <w:noProof/>
        </w:rPr>
        <w:t>(5), E8-E</w:t>
      </w:r>
      <w:r w:rsidRPr="00FB61D3">
        <w:rPr>
          <w:noProof/>
        </w:rPr>
        <w:t>16. doi:10.1097/NCC.0b013e3181a4802c</w:t>
      </w:r>
    </w:p>
    <w:p w14:paraId="5548EAF8" w14:textId="1295083C" w:rsidR="00E12325" w:rsidRPr="00266712" w:rsidRDefault="00795D29" w:rsidP="007F2AE4">
      <w:pPr>
        <w:pStyle w:val="EndNoteBibliography"/>
        <w:spacing w:line="480" w:lineRule="auto"/>
        <w:ind w:left="720" w:hanging="720"/>
        <w:rPr>
          <w:noProof/>
        </w:rPr>
      </w:pPr>
      <w:r w:rsidRPr="00E12325">
        <w:rPr>
          <w:noProof/>
        </w:rPr>
        <w:t>Canadian Cancer Society</w:t>
      </w:r>
      <w:r w:rsidR="00432EF9" w:rsidRPr="00E12325">
        <w:rPr>
          <w:noProof/>
        </w:rPr>
        <w:t xml:space="preserve"> (2015). </w:t>
      </w:r>
      <w:r w:rsidR="00E12325">
        <w:rPr>
          <w:noProof/>
        </w:rPr>
        <w:t>Canadian Cancer Society’s Advisory Committee on Cancer Statistics - Canadian Cancer Statistics 2015. Toronto, ON.</w:t>
      </w:r>
    </w:p>
    <w:p w14:paraId="1DD52B6E" w14:textId="77777777" w:rsidR="00795D29" w:rsidRPr="00266712" w:rsidRDefault="00795D29" w:rsidP="007F2AE4">
      <w:pPr>
        <w:pStyle w:val="EndNoteBibliography"/>
        <w:spacing w:line="480" w:lineRule="auto"/>
        <w:ind w:left="720" w:hanging="720"/>
        <w:rPr>
          <w:noProof/>
        </w:rPr>
      </w:pPr>
      <w:r w:rsidRPr="00266712">
        <w:rPr>
          <w:noProof/>
        </w:rPr>
        <w:t xml:space="preserve">Canadian Society for Exercise Physiology. (2013). </w:t>
      </w:r>
      <w:r w:rsidRPr="00266712">
        <w:rPr>
          <w:i/>
          <w:noProof/>
        </w:rPr>
        <w:t>Canadian Society for Exercise Physiology - Physical Activity Training for Health (CSEP-PATH)</w:t>
      </w:r>
      <w:r w:rsidRPr="00266712">
        <w:rPr>
          <w:noProof/>
        </w:rPr>
        <w:t xml:space="preserve"> (3rd Ed.). Ottawa, ON: Canadian Society for Exercise Physiology.</w:t>
      </w:r>
    </w:p>
    <w:p w14:paraId="59C60D95" w14:textId="77777777" w:rsidR="00432EF9" w:rsidRPr="00FB61D3" w:rsidRDefault="00432EF9" w:rsidP="00432EF9">
      <w:pPr>
        <w:pStyle w:val="EndNoteBibliography"/>
        <w:spacing w:line="480" w:lineRule="auto"/>
        <w:ind w:left="720" w:hanging="720"/>
        <w:rPr>
          <w:noProof/>
        </w:rPr>
      </w:pPr>
      <w:r w:rsidRPr="00FB61D3">
        <w:rPr>
          <w:noProof/>
        </w:rPr>
        <w:t>Collins, R.</w:t>
      </w:r>
      <w:r>
        <w:rPr>
          <w:noProof/>
        </w:rPr>
        <w:t>H., &amp; McGowan, E.</w:t>
      </w:r>
      <w:r w:rsidRPr="00FB61D3">
        <w:rPr>
          <w:noProof/>
        </w:rPr>
        <w:t xml:space="preserve">L. (2018). Exploring associations of sedentary behavior and physical activity with quality of life in young adult cancer survivors. </w:t>
      </w:r>
      <w:r w:rsidRPr="00FB61D3">
        <w:rPr>
          <w:i/>
          <w:noProof/>
        </w:rPr>
        <w:t>J Adolesc Young Adult Oncol</w:t>
      </w:r>
      <w:r>
        <w:rPr>
          <w:noProof/>
        </w:rPr>
        <w:t xml:space="preserve">, </w:t>
      </w:r>
      <w:r>
        <w:rPr>
          <w:i/>
          <w:noProof/>
        </w:rPr>
        <w:t>7</w:t>
      </w:r>
      <w:r>
        <w:rPr>
          <w:noProof/>
        </w:rPr>
        <w:t>(6), 643-651.</w:t>
      </w:r>
      <w:r w:rsidRPr="00FB61D3">
        <w:rPr>
          <w:noProof/>
        </w:rPr>
        <w:t xml:space="preserve"> doi:10.1089/jayao.2018.0032</w:t>
      </w:r>
    </w:p>
    <w:p w14:paraId="1E03E758" w14:textId="77777777" w:rsidR="00432EF9" w:rsidRPr="00FB61D3" w:rsidRDefault="00432EF9" w:rsidP="00432EF9">
      <w:pPr>
        <w:pStyle w:val="EndNoteBibliography"/>
        <w:spacing w:line="480" w:lineRule="auto"/>
        <w:ind w:left="720" w:hanging="720"/>
        <w:rPr>
          <w:noProof/>
        </w:rPr>
      </w:pPr>
      <w:r w:rsidRPr="00FB61D3">
        <w:rPr>
          <w:noProof/>
        </w:rPr>
        <w:t xml:space="preserve">Coopersmith, S. (1967). </w:t>
      </w:r>
      <w:r w:rsidRPr="00FB61D3">
        <w:rPr>
          <w:i/>
          <w:noProof/>
        </w:rPr>
        <w:t>The antecedents of self-esteem</w:t>
      </w:r>
      <w:r w:rsidRPr="00FB61D3">
        <w:rPr>
          <w:noProof/>
        </w:rPr>
        <w:t>. San Francisco, CA: Freeman.</w:t>
      </w:r>
    </w:p>
    <w:p w14:paraId="16CEE91F" w14:textId="77777777" w:rsidR="00432EF9" w:rsidRPr="00FB61D3" w:rsidRDefault="00432EF9" w:rsidP="00432EF9">
      <w:pPr>
        <w:pStyle w:val="EndNoteBibliography"/>
        <w:spacing w:line="480" w:lineRule="auto"/>
        <w:ind w:left="720" w:hanging="720"/>
        <w:rPr>
          <w:noProof/>
        </w:rPr>
      </w:pPr>
      <w:r>
        <w:rPr>
          <w:noProof/>
        </w:rPr>
        <w:t>Craike, M.J., Gaskin, C.J., Mohebbi, M., Courneya, K.S., &amp; Livingston, P.</w:t>
      </w:r>
      <w:r w:rsidRPr="00FB61D3">
        <w:rPr>
          <w:noProof/>
        </w:rPr>
        <w:t xml:space="preserve">M. (2018). Mechanisms of physical activity behavior change for prostate cancer survivors: a cluster randomized controlled trial. </w:t>
      </w:r>
      <w:r w:rsidRPr="00FB61D3">
        <w:rPr>
          <w:i/>
          <w:noProof/>
        </w:rPr>
        <w:t>Ann Behav Med, 52</w:t>
      </w:r>
      <w:r w:rsidRPr="00FB61D3">
        <w:rPr>
          <w:noProof/>
        </w:rPr>
        <w:t>(9), 798-808. doi:10.1093/abm/kax055</w:t>
      </w:r>
    </w:p>
    <w:p w14:paraId="1AD20F0C" w14:textId="77777777" w:rsidR="00432EF9" w:rsidRPr="00FB61D3" w:rsidRDefault="00432EF9" w:rsidP="00432EF9">
      <w:pPr>
        <w:pStyle w:val="EndNoteBibliography"/>
        <w:spacing w:line="480" w:lineRule="auto"/>
        <w:ind w:left="720" w:hanging="720"/>
        <w:rPr>
          <w:noProof/>
        </w:rPr>
      </w:pPr>
      <w:r>
        <w:rPr>
          <w:noProof/>
        </w:rPr>
        <w:t>Dawson, J.</w:t>
      </w:r>
      <w:r w:rsidRPr="00FB61D3">
        <w:rPr>
          <w:noProof/>
        </w:rPr>
        <w:t xml:space="preserve">F. (2014). Moderation in management research: what, why, when, and how. </w:t>
      </w:r>
      <w:r w:rsidRPr="00FB61D3">
        <w:rPr>
          <w:i/>
          <w:noProof/>
        </w:rPr>
        <w:t>J Bus Psychol, 29</w:t>
      </w:r>
      <w:r w:rsidRPr="00FB61D3">
        <w:rPr>
          <w:noProof/>
        </w:rPr>
        <w:t xml:space="preserve">, 1-19. </w:t>
      </w:r>
    </w:p>
    <w:p w14:paraId="6F95DC02" w14:textId="77777777" w:rsidR="00432EF9" w:rsidRPr="00FB61D3" w:rsidRDefault="00432EF9" w:rsidP="00432EF9">
      <w:pPr>
        <w:pStyle w:val="EndNoteBibliography"/>
        <w:spacing w:line="480" w:lineRule="auto"/>
        <w:ind w:left="720" w:hanging="720"/>
        <w:rPr>
          <w:noProof/>
        </w:rPr>
      </w:pPr>
      <w:r>
        <w:rPr>
          <w:noProof/>
        </w:rPr>
        <w:t>Du, H., King, R.</w:t>
      </w:r>
      <w:r w:rsidRPr="00FB61D3">
        <w:rPr>
          <w:noProof/>
        </w:rPr>
        <w:t>B., &amp; Chi, P. (2017). Self-esteem and su</w:t>
      </w:r>
      <w:r>
        <w:rPr>
          <w:noProof/>
        </w:rPr>
        <w:t>bjective well-being revisited: t</w:t>
      </w:r>
      <w:r w:rsidRPr="00FB61D3">
        <w:rPr>
          <w:noProof/>
        </w:rPr>
        <w:t xml:space="preserve">he roles of personal, relational, and collective self-esteem. </w:t>
      </w:r>
      <w:r w:rsidRPr="00FB61D3">
        <w:rPr>
          <w:i/>
          <w:noProof/>
        </w:rPr>
        <w:t>PLoS One, 12</w:t>
      </w:r>
      <w:r w:rsidRPr="00FB61D3">
        <w:rPr>
          <w:noProof/>
        </w:rPr>
        <w:t>(8), e0183958. doi:10.1371/journal.pone.0183958</w:t>
      </w:r>
    </w:p>
    <w:p w14:paraId="4C1DD750" w14:textId="77777777" w:rsidR="00432EF9" w:rsidRPr="00FB61D3" w:rsidRDefault="00432EF9" w:rsidP="00432EF9">
      <w:pPr>
        <w:pStyle w:val="EndNoteBibliography"/>
        <w:spacing w:line="480" w:lineRule="auto"/>
        <w:ind w:left="720" w:hanging="720"/>
        <w:rPr>
          <w:noProof/>
        </w:rPr>
      </w:pPr>
      <w:r>
        <w:rPr>
          <w:noProof/>
        </w:rPr>
        <w:lastRenderedPageBreak/>
        <w:t>Epelman, C.</w:t>
      </w:r>
      <w:r w:rsidRPr="00FB61D3">
        <w:rPr>
          <w:noProof/>
        </w:rPr>
        <w:t xml:space="preserve">L. (2013). The adolescent and young adult </w:t>
      </w:r>
      <w:r>
        <w:rPr>
          <w:noProof/>
        </w:rPr>
        <w:t>with cancer: state of the art -</w:t>
      </w:r>
      <w:r w:rsidRPr="00FB61D3">
        <w:rPr>
          <w:noProof/>
        </w:rPr>
        <w:t xml:space="preserve"> psychosocial aspects. </w:t>
      </w:r>
      <w:r w:rsidRPr="00FB61D3">
        <w:rPr>
          <w:i/>
          <w:noProof/>
        </w:rPr>
        <w:t>Curr Oncol Rep, 15</w:t>
      </w:r>
      <w:r w:rsidRPr="00FB61D3">
        <w:rPr>
          <w:noProof/>
        </w:rPr>
        <w:t>(4), 325-331. doi:10.1007/s11912-013-0324-6</w:t>
      </w:r>
    </w:p>
    <w:p w14:paraId="1923A076" w14:textId="4E40D4EE" w:rsidR="00795D29" w:rsidRPr="00266712" w:rsidRDefault="00432EF9" w:rsidP="007F2AE4">
      <w:pPr>
        <w:pStyle w:val="EndNoteBibliography"/>
        <w:spacing w:line="480" w:lineRule="auto"/>
        <w:ind w:left="720" w:hanging="720"/>
        <w:rPr>
          <w:noProof/>
        </w:rPr>
      </w:pPr>
      <w:r>
        <w:rPr>
          <w:noProof/>
        </w:rPr>
        <w:t>Evan, E.</w:t>
      </w:r>
      <w:r w:rsidR="00795D29" w:rsidRPr="00266712">
        <w:rPr>
          <w:noProof/>
        </w:rPr>
        <w:t>E., Kaufman, M., Cook,</w:t>
      </w:r>
      <w:r>
        <w:rPr>
          <w:noProof/>
        </w:rPr>
        <w:t xml:space="preserve"> A.B., &amp; Zeltzer, L.</w:t>
      </w:r>
      <w:r w:rsidR="00795D29" w:rsidRPr="00266712">
        <w:rPr>
          <w:noProof/>
        </w:rPr>
        <w:t xml:space="preserve">K. (2006). Sexual health and self-esteem in adolescents and young adults with cancer. </w:t>
      </w:r>
      <w:r w:rsidR="00795D29" w:rsidRPr="00266712">
        <w:rPr>
          <w:i/>
          <w:noProof/>
        </w:rPr>
        <w:t>Cancer, 107</w:t>
      </w:r>
      <w:r w:rsidR="00795D29" w:rsidRPr="00266712">
        <w:rPr>
          <w:noProof/>
        </w:rPr>
        <w:t>(7 Suppl), 1672-1679. doi:10.1002/cncr.22101</w:t>
      </w:r>
    </w:p>
    <w:p w14:paraId="28112B47" w14:textId="77777777" w:rsidR="00432EF9" w:rsidRPr="00FB61D3" w:rsidRDefault="00432EF9" w:rsidP="00432EF9">
      <w:pPr>
        <w:pStyle w:val="EndNoteBibliography"/>
        <w:spacing w:line="480" w:lineRule="auto"/>
        <w:ind w:left="720" w:hanging="720"/>
        <w:rPr>
          <w:noProof/>
        </w:rPr>
      </w:pPr>
      <w:r>
        <w:rPr>
          <w:noProof/>
        </w:rPr>
        <w:t>Faulkner, G.</w:t>
      </w:r>
      <w:r w:rsidRPr="00FB61D3">
        <w:rPr>
          <w:noProof/>
        </w:rPr>
        <w:t xml:space="preserve">E., Trinh, L., </w:t>
      </w:r>
      <w:r>
        <w:rPr>
          <w:noProof/>
        </w:rPr>
        <w:t>A</w:t>
      </w:r>
      <w:r w:rsidRPr="009F67C1">
        <w:rPr>
          <w:noProof/>
        </w:rPr>
        <w:t>rbour-Nicitopoulos</w:t>
      </w:r>
      <w:r w:rsidRPr="00FB61D3">
        <w:rPr>
          <w:noProof/>
        </w:rPr>
        <w:t>, K. (2016). Physical ac</w:t>
      </w:r>
      <w:r>
        <w:rPr>
          <w:noProof/>
        </w:rPr>
        <w:t>tivity and mental health. In P.</w:t>
      </w:r>
      <w:r w:rsidRPr="00FB61D3">
        <w:rPr>
          <w:noProof/>
        </w:rPr>
        <w:t xml:space="preserve">R.E. Crocker (Ed.), </w:t>
      </w:r>
      <w:r w:rsidRPr="00FB61D3">
        <w:rPr>
          <w:i/>
          <w:noProof/>
        </w:rPr>
        <w:t>Sport and Exercise Psychology: A Canadian Perspective</w:t>
      </w:r>
      <w:r w:rsidRPr="00FB61D3">
        <w:rPr>
          <w:noProof/>
        </w:rPr>
        <w:t xml:space="preserve"> (3 ed.). Toronto, ON: Pearson.</w:t>
      </w:r>
    </w:p>
    <w:p w14:paraId="62D38F9D" w14:textId="68C844CF" w:rsidR="00795D29" w:rsidRPr="00266712" w:rsidRDefault="00432EF9" w:rsidP="00432EF9">
      <w:pPr>
        <w:pStyle w:val="EndNoteBibliography"/>
        <w:spacing w:line="480" w:lineRule="auto"/>
        <w:ind w:left="720" w:hanging="720"/>
        <w:rPr>
          <w:noProof/>
        </w:rPr>
      </w:pPr>
      <w:r w:rsidRPr="00FB61D3">
        <w:rPr>
          <w:noProof/>
        </w:rPr>
        <w:t xml:space="preserve">Freire, T., </w:t>
      </w:r>
      <w:r>
        <w:rPr>
          <w:noProof/>
        </w:rPr>
        <w:t xml:space="preserve">&amp; </w:t>
      </w:r>
      <w:r w:rsidRPr="00FB61D3">
        <w:rPr>
          <w:noProof/>
        </w:rPr>
        <w:t>Ferreira, G. (2018). Health-related quality of l</w:t>
      </w:r>
      <w:r>
        <w:rPr>
          <w:noProof/>
        </w:rPr>
        <w:t>ife of adolescents: r</w:t>
      </w:r>
      <w:r w:rsidRPr="00FB61D3">
        <w:rPr>
          <w:noProof/>
        </w:rPr>
        <w:t xml:space="preserve">elations with positive and negative psychological dimensions. </w:t>
      </w:r>
      <w:r w:rsidRPr="00FB61D3">
        <w:rPr>
          <w:i/>
          <w:noProof/>
        </w:rPr>
        <w:t>Int J Adol Youth, 23</w:t>
      </w:r>
      <w:r w:rsidRPr="00FB61D3">
        <w:rPr>
          <w:noProof/>
        </w:rPr>
        <w:t xml:space="preserve">(1), 11-24. </w:t>
      </w:r>
    </w:p>
    <w:p w14:paraId="5A474442" w14:textId="77777777" w:rsidR="00432EF9" w:rsidRPr="00FB61D3" w:rsidRDefault="00432EF9" w:rsidP="00432EF9">
      <w:pPr>
        <w:pStyle w:val="EndNoteBibliography"/>
        <w:spacing w:line="480" w:lineRule="auto"/>
        <w:ind w:left="720" w:hanging="720"/>
        <w:rPr>
          <w:noProof/>
        </w:rPr>
      </w:pPr>
      <w:r>
        <w:rPr>
          <w:noProof/>
        </w:rPr>
        <w:t>Godin, G., &amp; Shephard, R.</w:t>
      </w:r>
      <w:r w:rsidRPr="00FB61D3">
        <w:rPr>
          <w:noProof/>
        </w:rPr>
        <w:t xml:space="preserve">J. (1985). A simple method to assess exercise behavior in the community. </w:t>
      </w:r>
      <w:r w:rsidRPr="00FB61D3">
        <w:rPr>
          <w:i/>
          <w:noProof/>
        </w:rPr>
        <w:t>Can J Appl Sport Sci, 10</w:t>
      </w:r>
      <w:r w:rsidRPr="00FB61D3">
        <w:rPr>
          <w:noProof/>
        </w:rPr>
        <w:t xml:space="preserve">(3), 141-146. </w:t>
      </w:r>
    </w:p>
    <w:p w14:paraId="0F967A3A" w14:textId="77777777" w:rsidR="00432EF9" w:rsidRPr="00FB61D3" w:rsidRDefault="00432EF9" w:rsidP="00432EF9">
      <w:pPr>
        <w:pStyle w:val="EndNoteBibliography"/>
        <w:spacing w:line="480" w:lineRule="auto"/>
        <w:ind w:left="720" w:hanging="720"/>
        <w:rPr>
          <w:noProof/>
        </w:rPr>
      </w:pPr>
      <w:r w:rsidRPr="00FB61D3">
        <w:rPr>
          <w:noProof/>
        </w:rPr>
        <w:t>Gr</w:t>
      </w:r>
      <w:r>
        <w:rPr>
          <w:noProof/>
        </w:rPr>
        <w:t>eup, S.R., Kaal, S.</w:t>
      </w:r>
      <w:r w:rsidRPr="00FB61D3">
        <w:rPr>
          <w:noProof/>
        </w:rPr>
        <w:t xml:space="preserve">E.J., Jansen, R., Manten-Horst, E., Thong, M.S.Y., van der Graaf, W.T. A., . . . Husson, O. (2018). Post-traumatic growth and resilience in adolescent and young adult cancer patients: an overview. </w:t>
      </w:r>
      <w:r w:rsidRPr="00FB61D3">
        <w:rPr>
          <w:i/>
          <w:noProof/>
        </w:rPr>
        <w:t>J Adolesc Young Adult Oncol, 7</w:t>
      </w:r>
      <w:r w:rsidRPr="00FB61D3">
        <w:rPr>
          <w:noProof/>
        </w:rPr>
        <w:t>(1), 1-14. doi:10.1089/jayao.2017.0040</w:t>
      </w:r>
    </w:p>
    <w:p w14:paraId="7C4CCFA1" w14:textId="77777777" w:rsidR="00432EF9" w:rsidRPr="00FB61D3" w:rsidRDefault="00432EF9" w:rsidP="00432EF9">
      <w:pPr>
        <w:pStyle w:val="EndNoteBibliography"/>
        <w:spacing w:line="480" w:lineRule="auto"/>
        <w:ind w:left="720" w:hanging="720"/>
        <w:rPr>
          <w:noProof/>
        </w:rPr>
      </w:pPr>
      <w:r>
        <w:rPr>
          <w:noProof/>
        </w:rPr>
        <w:t>Griffiths, L.</w:t>
      </w:r>
      <w:r w:rsidRPr="00FB61D3">
        <w:rPr>
          <w:noProof/>
        </w:rPr>
        <w:t xml:space="preserve">J., Parsons, T.J., Hill, A.J. (2010). Self-esteem and quality of life in obese children and adolescents: a systematic review. </w:t>
      </w:r>
      <w:r w:rsidRPr="00FB61D3">
        <w:rPr>
          <w:i/>
          <w:noProof/>
        </w:rPr>
        <w:t>Int J Pediatr Obes, 5</w:t>
      </w:r>
      <w:r w:rsidRPr="00FB61D3">
        <w:rPr>
          <w:noProof/>
        </w:rPr>
        <w:t xml:space="preserve">(4), 282-304. </w:t>
      </w:r>
    </w:p>
    <w:p w14:paraId="4C268EC6" w14:textId="367A5696" w:rsidR="00795D29" w:rsidRPr="00266712" w:rsidRDefault="00795D29" w:rsidP="007F2AE4">
      <w:pPr>
        <w:pStyle w:val="EndNoteBibliography"/>
        <w:spacing w:line="480" w:lineRule="auto"/>
        <w:ind w:left="720" w:hanging="720"/>
        <w:rPr>
          <w:noProof/>
        </w:rPr>
      </w:pPr>
      <w:r w:rsidRPr="00266712">
        <w:rPr>
          <w:noProof/>
        </w:rPr>
        <w:t xml:space="preserve">Hallquist Viale, P. (2016). Late </w:t>
      </w:r>
      <w:r w:rsidR="00432EF9" w:rsidRPr="00266712">
        <w:rPr>
          <w:noProof/>
        </w:rPr>
        <w:t>effects: focus on adolescent and young adult cancer survivors</w:t>
      </w:r>
      <w:r w:rsidRPr="00266712">
        <w:rPr>
          <w:noProof/>
        </w:rPr>
        <w:t xml:space="preserve">. </w:t>
      </w:r>
      <w:r w:rsidRPr="00266712">
        <w:rPr>
          <w:i/>
          <w:noProof/>
        </w:rPr>
        <w:t>J Adv Pract Oncol, 7</w:t>
      </w:r>
      <w:r w:rsidRPr="00266712">
        <w:rPr>
          <w:noProof/>
        </w:rPr>
        <w:t xml:space="preserve">(1), 15-16. </w:t>
      </w:r>
    </w:p>
    <w:p w14:paraId="75578B0B" w14:textId="77777777" w:rsidR="00432EF9" w:rsidRPr="00FB61D3" w:rsidRDefault="00432EF9" w:rsidP="00432EF9">
      <w:pPr>
        <w:pStyle w:val="EndNoteBibliography"/>
        <w:spacing w:line="480" w:lineRule="auto"/>
        <w:ind w:left="720" w:hanging="720"/>
        <w:rPr>
          <w:noProof/>
        </w:rPr>
      </w:pPr>
      <w:r>
        <w:rPr>
          <w:noProof/>
        </w:rPr>
        <w:t>Holtzman, A.L., Pereira, D.B., &amp; Yeung, A.</w:t>
      </w:r>
      <w:r w:rsidRPr="00FB61D3">
        <w:rPr>
          <w:noProof/>
        </w:rPr>
        <w:t xml:space="preserve">R. (2018). Implementation of depression and anxiety screening in patients undergoing radiotherapy. </w:t>
      </w:r>
      <w:r w:rsidRPr="00FB61D3">
        <w:rPr>
          <w:i/>
          <w:noProof/>
        </w:rPr>
        <w:t>BMJ Open Qual, 7</w:t>
      </w:r>
      <w:r w:rsidRPr="00FB61D3">
        <w:rPr>
          <w:noProof/>
        </w:rPr>
        <w:t>(2), e000034. doi:10.1136/bmjoq-2017-000034</w:t>
      </w:r>
    </w:p>
    <w:p w14:paraId="32D16B12" w14:textId="77777777" w:rsidR="00432EF9" w:rsidRPr="00FB61D3" w:rsidRDefault="00432EF9" w:rsidP="00432EF9">
      <w:pPr>
        <w:pStyle w:val="EndNoteBibliography"/>
        <w:spacing w:line="480" w:lineRule="auto"/>
        <w:ind w:left="720" w:hanging="720"/>
        <w:rPr>
          <w:noProof/>
        </w:rPr>
      </w:pPr>
      <w:r>
        <w:rPr>
          <w:noProof/>
        </w:rPr>
        <w:lastRenderedPageBreak/>
        <w:t>Katz, M.R., Rodin, G., &amp; Devins, G.</w:t>
      </w:r>
      <w:r w:rsidRPr="00FB61D3">
        <w:rPr>
          <w:noProof/>
        </w:rPr>
        <w:t xml:space="preserve">M. (1995). Self-esteem and cancer: theory and research. </w:t>
      </w:r>
      <w:r w:rsidRPr="00FB61D3">
        <w:rPr>
          <w:i/>
          <w:noProof/>
        </w:rPr>
        <w:t>Can J Psychiatry, 40</w:t>
      </w:r>
      <w:r w:rsidRPr="00FB61D3">
        <w:rPr>
          <w:noProof/>
        </w:rPr>
        <w:t xml:space="preserve">(10), 608-615. </w:t>
      </w:r>
    </w:p>
    <w:p w14:paraId="27054DDC" w14:textId="77777777" w:rsidR="00432EF9" w:rsidRPr="00FB61D3" w:rsidRDefault="00432EF9" w:rsidP="00432EF9">
      <w:pPr>
        <w:pStyle w:val="EndNoteBibliography"/>
        <w:spacing w:line="480" w:lineRule="auto"/>
        <w:ind w:left="720" w:hanging="720"/>
        <w:rPr>
          <w:noProof/>
        </w:rPr>
      </w:pPr>
      <w:r>
        <w:rPr>
          <w:noProof/>
        </w:rPr>
        <w:t>Lang, M.J., Giese-Davis, J., Patton, S.B., &amp; Campbell, D.J.</w:t>
      </w:r>
      <w:r w:rsidRPr="00FB61D3">
        <w:rPr>
          <w:noProof/>
        </w:rPr>
        <w:t xml:space="preserve">T. (2018). Does age matter? Comparing post-treatment psychosocial outcomes in young adult and older adult cancer survivors with their cancer-free peers. </w:t>
      </w:r>
      <w:r w:rsidRPr="00FB61D3">
        <w:rPr>
          <w:i/>
          <w:noProof/>
        </w:rPr>
        <w:t>Psychooncology, 27</w:t>
      </w:r>
      <w:r w:rsidRPr="00FB61D3">
        <w:rPr>
          <w:noProof/>
        </w:rPr>
        <w:t>(5), 1404-1411. doi:10.1002/pon.4490</w:t>
      </w:r>
    </w:p>
    <w:p w14:paraId="317961CE" w14:textId="1FCC7816" w:rsidR="00795D29" w:rsidRPr="00266712" w:rsidRDefault="00432EF9" w:rsidP="007F2AE4">
      <w:pPr>
        <w:pStyle w:val="EndNoteBibliography"/>
        <w:spacing w:line="480" w:lineRule="auto"/>
        <w:ind w:left="720" w:hanging="720"/>
        <w:rPr>
          <w:noProof/>
        </w:rPr>
      </w:pPr>
      <w:r>
        <w:rPr>
          <w:noProof/>
        </w:rPr>
        <w:t>Lewis, D.R., Seibel, N.L., Smith, A.W., &amp; Stedman, M.</w:t>
      </w:r>
      <w:r w:rsidR="00795D29" w:rsidRPr="00266712">
        <w:rPr>
          <w:noProof/>
        </w:rPr>
        <w:t xml:space="preserve">R. (2014). Adolescent and young adult cancer survival. </w:t>
      </w:r>
      <w:r w:rsidR="00795D29" w:rsidRPr="00266712">
        <w:rPr>
          <w:i/>
          <w:noProof/>
        </w:rPr>
        <w:t>J Natl Cancer Inst Monogr, 2014</w:t>
      </w:r>
      <w:r w:rsidR="00795D29" w:rsidRPr="00266712">
        <w:rPr>
          <w:noProof/>
        </w:rPr>
        <w:t>(49), 228-235. doi:10.1093/jncimonographs/lgu019</w:t>
      </w:r>
    </w:p>
    <w:p w14:paraId="224A22E3" w14:textId="77777777" w:rsidR="00432EF9" w:rsidRPr="00FB61D3" w:rsidRDefault="00432EF9" w:rsidP="00432EF9">
      <w:pPr>
        <w:pStyle w:val="EndNoteBibliography"/>
        <w:spacing w:line="480" w:lineRule="auto"/>
        <w:ind w:left="720" w:hanging="720"/>
        <w:rPr>
          <w:noProof/>
        </w:rPr>
      </w:pPr>
      <w:r>
        <w:rPr>
          <w:noProof/>
        </w:rPr>
        <w:t>Maï</w:t>
      </w:r>
      <w:r w:rsidR="00795D29" w:rsidRPr="00266712">
        <w:rPr>
          <w:noProof/>
        </w:rPr>
        <w:t xml:space="preserve">ano, C., </w:t>
      </w:r>
      <w:r>
        <w:rPr>
          <w:noProof/>
        </w:rPr>
        <w:t>Morin, A.</w:t>
      </w:r>
      <w:r w:rsidRPr="00FB61D3">
        <w:rPr>
          <w:noProof/>
        </w:rPr>
        <w:t xml:space="preserve">J., &amp; Mascret, N. (2015). Psychometric properties of the short form of the Physical Self-Description Questionnaire in a French adolescent sample. </w:t>
      </w:r>
      <w:r w:rsidRPr="00FB61D3">
        <w:rPr>
          <w:i/>
          <w:noProof/>
        </w:rPr>
        <w:t>Body Image, 12</w:t>
      </w:r>
      <w:r w:rsidRPr="00FB61D3">
        <w:rPr>
          <w:noProof/>
        </w:rPr>
        <w:t>, 89-97. doi:10.1016/j.bodyim.2014.10.005</w:t>
      </w:r>
    </w:p>
    <w:p w14:paraId="34991954" w14:textId="77777777" w:rsidR="00432EF9" w:rsidRPr="00FB61D3" w:rsidRDefault="00432EF9" w:rsidP="00432EF9">
      <w:pPr>
        <w:pStyle w:val="EndNoteBibliography"/>
        <w:spacing w:line="480" w:lineRule="auto"/>
        <w:ind w:left="720" w:hanging="720"/>
        <w:rPr>
          <w:noProof/>
        </w:rPr>
      </w:pPr>
      <w:r>
        <w:rPr>
          <w:noProof/>
        </w:rPr>
        <w:t>Marsh, H.W., Martin, A.</w:t>
      </w:r>
      <w:r w:rsidRPr="00FB61D3">
        <w:rPr>
          <w:noProof/>
        </w:rPr>
        <w:t xml:space="preserve">J., &amp; Jackson, S. (2010). Introducing a short version of the physical self description questionnaire: new strategies, short-form evaluative criteria, and applications of factor analyses. </w:t>
      </w:r>
      <w:r w:rsidRPr="00FB61D3">
        <w:rPr>
          <w:i/>
          <w:noProof/>
        </w:rPr>
        <w:t>J Sport Exerc Psychol, 32</w:t>
      </w:r>
      <w:r w:rsidRPr="00FB61D3">
        <w:rPr>
          <w:noProof/>
        </w:rPr>
        <w:t xml:space="preserve">(4), 438-482. </w:t>
      </w:r>
    </w:p>
    <w:p w14:paraId="706D7DDC" w14:textId="77777777" w:rsidR="00432EF9" w:rsidRPr="00FB61D3" w:rsidRDefault="00432EF9" w:rsidP="00432EF9">
      <w:pPr>
        <w:pStyle w:val="EndNoteBibliography"/>
        <w:spacing w:line="480" w:lineRule="auto"/>
        <w:ind w:left="720" w:hanging="720"/>
        <w:rPr>
          <w:noProof/>
        </w:rPr>
      </w:pPr>
      <w:r w:rsidRPr="00FB61D3">
        <w:rPr>
          <w:noProof/>
        </w:rPr>
        <w:t>Masselink, M., V</w:t>
      </w:r>
      <w:r>
        <w:rPr>
          <w:noProof/>
        </w:rPr>
        <w:t>an Roekel, E., &amp; Oldehinkel, A.</w:t>
      </w:r>
      <w:r w:rsidRPr="00FB61D3">
        <w:rPr>
          <w:noProof/>
        </w:rPr>
        <w:t xml:space="preserve">J. (2018). Self-esteem in early adolescence as predictor of depressive symptoms in late adolescence and early adulthood: the mediating role of motivational and social factors. </w:t>
      </w:r>
      <w:r w:rsidRPr="00FB61D3">
        <w:rPr>
          <w:i/>
          <w:noProof/>
        </w:rPr>
        <w:t>J Youth Adolesc, 47</w:t>
      </w:r>
      <w:r w:rsidRPr="00FB61D3">
        <w:rPr>
          <w:noProof/>
        </w:rPr>
        <w:t>(5), 932-946. doi:10.1007/s10964-017-0727-z</w:t>
      </w:r>
    </w:p>
    <w:p w14:paraId="7CB759D7" w14:textId="77777777" w:rsidR="00432EF9" w:rsidRPr="00FB61D3" w:rsidRDefault="00432EF9" w:rsidP="00432EF9">
      <w:pPr>
        <w:pStyle w:val="EndNoteBibliography"/>
        <w:spacing w:line="480" w:lineRule="auto"/>
        <w:ind w:left="720" w:hanging="720"/>
        <w:rPr>
          <w:noProof/>
        </w:rPr>
      </w:pPr>
      <w:r w:rsidRPr="00FB61D3">
        <w:rPr>
          <w:noProof/>
        </w:rPr>
        <w:t xml:space="preserve">McAuley, E. (1993). Self-efficacy and the maintenance of exercise participation in older adults. </w:t>
      </w:r>
      <w:r w:rsidRPr="00FB61D3">
        <w:rPr>
          <w:i/>
          <w:noProof/>
        </w:rPr>
        <w:t>J Behav Med, 16</w:t>
      </w:r>
      <w:r w:rsidRPr="00FB61D3">
        <w:rPr>
          <w:noProof/>
        </w:rPr>
        <w:t xml:space="preserve">(1), 103-113. </w:t>
      </w:r>
    </w:p>
    <w:p w14:paraId="20FE7DE0" w14:textId="77777777" w:rsidR="00432EF9" w:rsidRPr="00FB61D3" w:rsidRDefault="00432EF9" w:rsidP="00432EF9">
      <w:pPr>
        <w:pStyle w:val="EndNoteBibliography"/>
        <w:spacing w:line="480" w:lineRule="auto"/>
        <w:ind w:left="720" w:hanging="720"/>
        <w:rPr>
          <w:noProof/>
        </w:rPr>
      </w:pPr>
      <w:r>
        <w:rPr>
          <w:noProof/>
        </w:rPr>
        <w:lastRenderedPageBreak/>
        <w:t>McAuley, E., Mailey, E.L., Mullen, S.P., Szabo, A.N., Wojcicki, T.R., White, S.</w:t>
      </w:r>
      <w:r w:rsidRPr="00FB61D3">
        <w:rPr>
          <w:noProof/>
        </w:rPr>
        <w:t xml:space="preserve">M., . . . Kramer, A. F. (2011). Growth trajectories of exercise self-efficacy in older adults: influence of measures and initial status. </w:t>
      </w:r>
      <w:r w:rsidRPr="00FB61D3">
        <w:rPr>
          <w:i/>
          <w:noProof/>
        </w:rPr>
        <w:t>Health Psychol, 30</w:t>
      </w:r>
      <w:r w:rsidRPr="00FB61D3">
        <w:rPr>
          <w:noProof/>
        </w:rPr>
        <w:t>(1), 75-83. doi:10.1037/a0021567</w:t>
      </w:r>
    </w:p>
    <w:p w14:paraId="4C34A9E9" w14:textId="7DA52A30" w:rsidR="00795D29" w:rsidRPr="00266712" w:rsidRDefault="00432EF9" w:rsidP="007F2AE4">
      <w:pPr>
        <w:pStyle w:val="EndNoteBibliography"/>
        <w:spacing w:line="480" w:lineRule="auto"/>
        <w:ind w:left="720" w:hanging="720"/>
        <w:rPr>
          <w:noProof/>
        </w:rPr>
      </w:pPr>
      <w:r>
        <w:rPr>
          <w:noProof/>
        </w:rPr>
        <w:t>Mishra, S.I., Scherer, R.W., Geigle, P.</w:t>
      </w:r>
      <w:r w:rsidR="00795D29" w:rsidRPr="00266712">
        <w:rPr>
          <w:noProof/>
        </w:rPr>
        <w:t>M</w:t>
      </w:r>
      <w:r>
        <w:rPr>
          <w:noProof/>
        </w:rPr>
        <w:t>., Berlanstein, D.R., Topaloglu, O., Gotay, C.</w:t>
      </w:r>
      <w:r w:rsidR="00795D29" w:rsidRPr="00266712">
        <w:rPr>
          <w:noProof/>
        </w:rPr>
        <w:t xml:space="preserve">C., &amp; Snyder, C. (2012). Exercise interventions on health-related quality of life for cancer survivors. </w:t>
      </w:r>
      <w:r w:rsidR="00795D29" w:rsidRPr="00266712">
        <w:rPr>
          <w:i/>
          <w:noProof/>
        </w:rPr>
        <w:t>Cochrane Database Syst Rev, 8</w:t>
      </w:r>
      <w:r w:rsidR="00795D29" w:rsidRPr="00266712">
        <w:rPr>
          <w:noProof/>
        </w:rPr>
        <w:t>, CD007566. doi:10.1002/14651858.CD007566.pub2</w:t>
      </w:r>
    </w:p>
    <w:p w14:paraId="5C06FC9E" w14:textId="77777777" w:rsidR="00432EF9" w:rsidRPr="00FB61D3" w:rsidRDefault="00432EF9" w:rsidP="00432EF9">
      <w:pPr>
        <w:pStyle w:val="EndNoteBibliography"/>
        <w:spacing w:line="480" w:lineRule="auto"/>
        <w:ind w:left="720" w:hanging="720"/>
        <w:rPr>
          <w:noProof/>
        </w:rPr>
      </w:pPr>
      <w:r w:rsidRPr="00FB61D3">
        <w:rPr>
          <w:noProof/>
        </w:rPr>
        <w:t xml:space="preserve">Moreira, H., </w:t>
      </w:r>
      <w:r>
        <w:rPr>
          <w:noProof/>
        </w:rPr>
        <w:t xml:space="preserve">&amp; </w:t>
      </w:r>
      <w:r w:rsidRPr="00FB61D3">
        <w:rPr>
          <w:noProof/>
        </w:rPr>
        <w:t xml:space="preserve">Canavarro, M.C. (2010). A longitudinal study about the body image and psychosocial adjustment of breast cancer patients during the course of the disease. </w:t>
      </w:r>
      <w:r w:rsidRPr="00FB61D3">
        <w:rPr>
          <w:i/>
          <w:noProof/>
        </w:rPr>
        <w:t>Eur J Oncol Nurs, 14</w:t>
      </w:r>
      <w:r w:rsidRPr="00FB61D3">
        <w:rPr>
          <w:noProof/>
        </w:rPr>
        <w:t xml:space="preserve">(4), 263-270. </w:t>
      </w:r>
    </w:p>
    <w:p w14:paraId="2E0742B5" w14:textId="77777777" w:rsidR="00432EF9" w:rsidRPr="00FB61D3" w:rsidRDefault="00432EF9" w:rsidP="00432EF9">
      <w:pPr>
        <w:pStyle w:val="EndNoteBibliography"/>
        <w:spacing w:line="480" w:lineRule="auto"/>
        <w:ind w:left="720" w:hanging="720"/>
        <w:rPr>
          <w:noProof/>
        </w:rPr>
      </w:pPr>
      <w:r w:rsidRPr="00FB61D3">
        <w:rPr>
          <w:noProof/>
        </w:rPr>
        <w:t xml:space="preserve">Musanti, R. (2012). A study of exercise modality and physical self-esteem in breast cancer survivors. </w:t>
      </w:r>
      <w:r w:rsidRPr="00FB61D3">
        <w:rPr>
          <w:i/>
          <w:noProof/>
        </w:rPr>
        <w:t>Med Sci Sports Exerc, 44</w:t>
      </w:r>
      <w:r w:rsidRPr="00FB61D3">
        <w:rPr>
          <w:noProof/>
        </w:rPr>
        <w:t>(2), 352-361. doi:10.1249/MSS.0b013e31822cb5f2</w:t>
      </w:r>
    </w:p>
    <w:p w14:paraId="6796E9B3" w14:textId="77777777" w:rsidR="00432EF9" w:rsidRPr="00FB61D3" w:rsidRDefault="00432EF9" w:rsidP="00432EF9">
      <w:pPr>
        <w:pStyle w:val="EndNoteBibliography"/>
        <w:spacing w:line="480" w:lineRule="auto"/>
        <w:ind w:left="720" w:hanging="720"/>
        <w:rPr>
          <w:noProof/>
        </w:rPr>
      </w:pPr>
      <w:r>
        <w:rPr>
          <w:noProof/>
        </w:rPr>
        <w:t>Neff, K.</w:t>
      </w:r>
      <w:r w:rsidRPr="00FB61D3">
        <w:rPr>
          <w:noProof/>
        </w:rPr>
        <w:t xml:space="preserve">D., Kirkpatrick, K.L., Rude, S.S. (2007). Self-compassion and adaptive psychological functioning. </w:t>
      </w:r>
      <w:r w:rsidRPr="00FB61D3">
        <w:rPr>
          <w:i/>
          <w:noProof/>
        </w:rPr>
        <w:t>J Res Pers, 41</w:t>
      </w:r>
      <w:r w:rsidRPr="00FB61D3">
        <w:rPr>
          <w:noProof/>
        </w:rPr>
        <w:t xml:space="preserve">(1), 139-154. </w:t>
      </w:r>
    </w:p>
    <w:p w14:paraId="239070F7" w14:textId="77777777" w:rsidR="00432EF9" w:rsidRPr="00FB61D3" w:rsidRDefault="00432EF9" w:rsidP="00432EF9">
      <w:pPr>
        <w:pStyle w:val="EndNoteBibliography"/>
        <w:spacing w:line="480" w:lineRule="auto"/>
        <w:ind w:left="720" w:hanging="720"/>
        <w:rPr>
          <w:noProof/>
        </w:rPr>
      </w:pPr>
      <w:r w:rsidRPr="00FB61D3">
        <w:rPr>
          <w:noProof/>
        </w:rPr>
        <w:t xml:space="preserve">Noack, P., Kauper, T., Benbow, A.E.F., Eckstein, K. (2013). Physical self-perceptions and self-esteem in adolescents participating in organized sports and religious groups. </w:t>
      </w:r>
      <w:r>
        <w:rPr>
          <w:i/>
          <w:noProof/>
        </w:rPr>
        <w:t>Eur J Dev Psychol</w:t>
      </w:r>
      <w:r w:rsidRPr="00FB61D3">
        <w:rPr>
          <w:i/>
          <w:noProof/>
        </w:rPr>
        <w:t>, 10</w:t>
      </w:r>
      <w:r w:rsidRPr="00FB61D3">
        <w:rPr>
          <w:noProof/>
        </w:rPr>
        <w:t xml:space="preserve">(6), 663-675. </w:t>
      </w:r>
    </w:p>
    <w:p w14:paraId="774A6DA6" w14:textId="77777777" w:rsidR="00432EF9" w:rsidRPr="00FB61D3" w:rsidRDefault="00432EF9" w:rsidP="00432EF9">
      <w:pPr>
        <w:pStyle w:val="EndNoteBibliography"/>
        <w:spacing w:line="480" w:lineRule="auto"/>
        <w:ind w:left="720" w:hanging="720"/>
        <w:rPr>
          <w:noProof/>
        </w:rPr>
      </w:pPr>
      <w:r>
        <w:rPr>
          <w:noProof/>
        </w:rPr>
        <w:t>Orth, U., Robins, R.W., &amp; Widaman, K.</w:t>
      </w:r>
      <w:r w:rsidRPr="00FB61D3">
        <w:rPr>
          <w:noProof/>
        </w:rPr>
        <w:t xml:space="preserve">F. (2012). Life-span development of self-esteem and its effects on important life outcomes. </w:t>
      </w:r>
      <w:r w:rsidRPr="00FB61D3">
        <w:rPr>
          <w:i/>
          <w:noProof/>
        </w:rPr>
        <w:t>J Pers Soc Psychol, 102</w:t>
      </w:r>
      <w:r w:rsidRPr="00FB61D3">
        <w:rPr>
          <w:noProof/>
        </w:rPr>
        <w:t>(6), 1271-1288. doi:10.1037/a0025558</w:t>
      </w:r>
    </w:p>
    <w:p w14:paraId="5F49C090" w14:textId="02A44917" w:rsidR="00795D29" w:rsidRPr="00266712" w:rsidRDefault="00432EF9" w:rsidP="007F2AE4">
      <w:pPr>
        <w:pStyle w:val="EndNoteBibliography"/>
        <w:spacing w:line="480" w:lineRule="auto"/>
        <w:ind w:left="720" w:hanging="720"/>
        <w:rPr>
          <w:noProof/>
        </w:rPr>
      </w:pPr>
      <w:r>
        <w:rPr>
          <w:noProof/>
        </w:rPr>
        <w:t>Pedro, L.</w:t>
      </w:r>
      <w:r w:rsidR="00795D29" w:rsidRPr="00266712">
        <w:rPr>
          <w:noProof/>
        </w:rPr>
        <w:t xml:space="preserve">W. (2001). Quality of life for long-term survivors of cancer: influencing variables. </w:t>
      </w:r>
      <w:r w:rsidR="00795D29" w:rsidRPr="00266712">
        <w:rPr>
          <w:i/>
          <w:noProof/>
        </w:rPr>
        <w:t>Cancer Nurs, 24</w:t>
      </w:r>
      <w:r w:rsidR="00795D29" w:rsidRPr="00266712">
        <w:rPr>
          <w:noProof/>
        </w:rPr>
        <w:t xml:space="preserve">(1), 1-11. </w:t>
      </w:r>
    </w:p>
    <w:p w14:paraId="26C41D93" w14:textId="77777777" w:rsidR="00432EF9" w:rsidRPr="00FB61D3" w:rsidRDefault="00432EF9" w:rsidP="00432EF9">
      <w:pPr>
        <w:pStyle w:val="EndNoteBibliography"/>
        <w:spacing w:line="480" w:lineRule="auto"/>
        <w:ind w:left="720" w:hanging="720"/>
        <w:rPr>
          <w:noProof/>
        </w:rPr>
      </w:pPr>
      <w:r w:rsidRPr="00FB61D3">
        <w:rPr>
          <w:noProof/>
        </w:rPr>
        <w:lastRenderedPageBreak/>
        <w:t>Penn, A., Kuperberg, A., Zebrack, B.J. (2017). Psychosocial issues in adolescent and young adult cancer patients and survivors. In A. Bleyer, Barr, R., Ries, L., Whelan, J., Ferrari, A. (Ed</w:t>
      </w:r>
      <w:r>
        <w:rPr>
          <w:noProof/>
        </w:rPr>
        <w:t>s</w:t>
      </w:r>
      <w:r w:rsidRPr="00FB61D3">
        <w:rPr>
          <w:noProof/>
        </w:rPr>
        <w:t xml:space="preserve">.), </w:t>
      </w:r>
      <w:r w:rsidRPr="00FB61D3">
        <w:rPr>
          <w:i/>
          <w:noProof/>
        </w:rPr>
        <w:t>Cancer in adolescents and young adults</w:t>
      </w:r>
      <w:r w:rsidRPr="00FB61D3">
        <w:rPr>
          <w:noProof/>
        </w:rPr>
        <w:t xml:space="preserve"> (2nd ed., pp. 583-602). Cham, Switzerland: Springer Nature.</w:t>
      </w:r>
    </w:p>
    <w:p w14:paraId="181D0DFF" w14:textId="6EC9539E" w:rsidR="00795D29" w:rsidRPr="00266712" w:rsidRDefault="00432EF9" w:rsidP="007F2AE4">
      <w:pPr>
        <w:pStyle w:val="EndNoteBibliography"/>
        <w:spacing w:line="480" w:lineRule="auto"/>
        <w:ind w:left="720" w:hanging="720"/>
        <w:rPr>
          <w:noProof/>
        </w:rPr>
      </w:pPr>
      <w:r>
        <w:rPr>
          <w:noProof/>
        </w:rPr>
        <w:t>Perkins, H.Y., Baum, G.P., Taylor, C.L., &amp; Basen-Engquist, K.</w:t>
      </w:r>
      <w:r w:rsidR="00795D29" w:rsidRPr="00266712">
        <w:rPr>
          <w:noProof/>
        </w:rPr>
        <w:t xml:space="preserve">M. (2009). Effects of treatment factors, comorbidities and health-related quality of life on self-efficacy for physical activity in cancer survivors. </w:t>
      </w:r>
      <w:r w:rsidR="00795D29" w:rsidRPr="00266712">
        <w:rPr>
          <w:i/>
          <w:noProof/>
        </w:rPr>
        <w:t>Psychooncology, 18</w:t>
      </w:r>
      <w:r w:rsidR="00795D29" w:rsidRPr="00266712">
        <w:rPr>
          <w:noProof/>
        </w:rPr>
        <w:t>(4), 405-411. doi:10.1002/pon.1535</w:t>
      </w:r>
    </w:p>
    <w:p w14:paraId="2DAEA968" w14:textId="7395143D" w:rsidR="00795D29" w:rsidRPr="00266712" w:rsidRDefault="00432EF9" w:rsidP="007F2AE4">
      <w:pPr>
        <w:pStyle w:val="EndNoteBibliography"/>
        <w:spacing w:line="480" w:lineRule="auto"/>
        <w:ind w:left="720" w:hanging="720"/>
        <w:rPr>
          <w:noProof/>
        </w:rPr>
      </w:pPr>
      <w:r>
        <w:rPr>
          <w:noProof/>
        </w:rPr>
        <w:t>Phillips, S.</w:t>
      </w:r>
      <w:r w:rsidR="00795D29" w:rsidRPr="00266712">
        <w:rPr>
          <w:noProof/>
        </w:rPr>
        <w:t xml:space="preserve">M., &amp; McAuley, E. (2013). Physical activity and fatigue in breast cancer survivors: a panel model examining the role of self-efficacy and depression. </w:t>
      </w:r>
      <w:r w:rsidR="00795D29" w:rsidRPr="00266712">
        <w:rPr>
          <w:i/>
          <w:noProof/>
        </w:rPr>
        <w:t>Cancer Epidemiol Biomarkers Prev, 22</w:t>
      </w:r>
      <w:r w:rsidR="00795D29" w:rsidRPr="00266712">
        <w:rPr>
          <w:noProof/>
        </w:rPr>
        <w:t>(5), 773-781. doi:10.1158/1055-9965.EPI-12-0983</w:t>
      </w:r>
    </w:p>
    <w:p w14:paraId="20A5D659" w14:textId="779C261D" w:rsidR="00795D29" w:rsidRPr="00266712" w:rsidRDefault="00432EF9" w:rsidP="007F2AE4">
      <w:pPr>
        <w:pStyle w:val="EndNoteBibliography"/>
        <w:spacing w:line="480" w:lineRule="auto"/>
        <w:ind w:left="720" w:hanging="720"/>
        <w:rPr>
          <w:noProof/>
        </w:rPr>
      </w:pPr>
      <w:r>
        <w:rPr>
          <w:noProof/>
        </w:rPr>
        <w:t>Phillips, S.</w:t>
      </w:r>
      <w:r w:rsidR="00795D29" w:rsidRPr="00266712">
        <w:rPr>
          <w:noProof/>
        </w:rPr>
        <w:t xml:space="preserve">M., &amp; McAuley, E. (2015). Associations between self-reported post-diagnosis physical activity changes, body weight changes, and psychosocial well-being in breast cancer survivors. </w:t>
      </w:r>
      <w:r w:rsidR="00795D29" w:rsidRPr="00266712">
        <w:rPr>
          <w:i/>
          <w:noProof/>
        </w:rPr>
        <w:t>Support Care Cancer, 23</w:t>
      </w:r>
      <w:r w:rsidR="00795D29" w:rsidRPr="00266712">
        <w:rPr>
          <w:noProof/>
        </w:rPr>
        <w:t>(1), 159-167. doi:10.1007/s00520-014-2346-5</w:t>
      </w:r>
    </w:p>
    <w:p w14:paraId="151CC676" w14:textId="77777777" w:rsidR="00795D29" w:rsidRPr="00266712" w:rsidRDefault="00795D29" w:rsidP="007F2AE4">
      <w:pPr>
        <w:pStyle w:val="EndNoteBibliography"/>
        <w:spacing w:line="480" w:lineRule="auto"/>
        <w:ind w:left="720" w:hanging="720"/>
        <w:rPr>
          <w:noProof/>
        </w:rPr>
      </w:pPr>
      <w:r w:rsidRPr="00266712">
        <w:rPr>
          <w:noProof/>
        </w:rPr>
        <w:t xml:space="preserve">Przezdziecki, A., Sherman, K. A., Baillie, A., Taylor, A., Foley, E., &amp; Stalgis-Bilinski, K. (2013). My changed body: breast cancer, body image, distress and self-compassion. </w:t>
      </w:r>
      <w:r w:rsidRPr="00266712">
        <w:rPr>
          <w:i/>
          <w:noProof/>
        </w:rPr>
        <w:t>Psychooncology, 22</w:t>
      </w:r>
      <w:r w:rsidRPr="00266712">
        <w:rPr>
          <w:noProof/>
        </w:rPr>
        <w:t>(8), 1872-1879. doi:10.1002/pon.3230</w:t>
      </w:r>
    </w:p>
    <w:p w14:paraId="0BF66434" w14:textId="572DDC01" w:rsidR="00795D29" w:rsidRPr="00266712" w:rsidRDefault="00432EF9" w:rsidP="007F2AE4">
      <w:pPr>
        <w:pStyle w:val="EndNoteBibliography"/>
        <w:spacing w:line="480" w:lineRule="auto"/>
        <w:ind w:left="720" w:hanging="720"/>
        <w:rPr>
          <w:noProof/>
        </w:rPr>
      </w:pPr>
      <w:r>
        <w:rPr>
          <w:noProof/>
        </w:rPr>
        <w:t>Quinn, G.</w:t>
      </w:r>
      <w:r w:rsidR="00795D29" w:rsidRPr="00266712">
        <w:rPr>
          <w:noProof/>
        </w:rPr>
        <w:t>P., Goncalv</w:t>
      </w:r>
      <w:r>
        <w:rPr>
          <w:noProof/>
        </w:rPr>
        <w:t>es, V., Sehovic, I., Bowman, M.L., &amp; Reed, D.</w:t>
      </w:r>
      <w:r w:rsidR="00795D29" w:rsidRPr="00266712">
        <w:rPr>
          <w:noProof/>
        </w:rPr>
        <w:t xml:space="preserve">R. (2015). Quality of life in adolescent and young adult cancer patients: a systematic review of the literature. </w:t>
      </w:r>
      <w:r w:rsidR="00795D29" w:rsidRPr="00266712">
        <w:rPr>
          <w:i/>
          <w:noProof/>
        </w:rPr>
        <w:t>Patient Relat Outcome Meas, 6</w:t>
      </w:r>
      <w:r w:rsidR="00795D29" w:rsidRPr="00266712">
        <w:rPr>
          <w:noProof/>
        </w:rPr>
        <w:t>, 19-51. doi:10.2147/PROM.S51658</w:t>
      </w:r>
    </w:p>
    <w:p w14:paraId="066ECF60" w14:textId="77777777" w:rsidR="00795D29" w:rsidRPr="00266712" w:rsidRDefault="00795D29" w:rsidP="007F2AE4">
      <w:pPr>
        <w:pStyle w:val="EndNoteBibliography"/>
        <w:spacing w:line="480" w:lineRule="auto"/>
        <w:ind w:left="720" w:hanging="720"/>
        <w:rPr>
          <w:noProof/>
        </w:rPr>
      </w:pPr>
      <w:r w:rsidRPr="00266712">
        <w:rPr>
          <w:noProof/>
        </w:rPr>
        <w:t xml:space="preserve">Rabin, C., Horowitz, S., &amp; Marcus, B. (2013). Recruiting young adult cancer survivors for behavioral research. </w:t>
      </w:r>
      <w:r w:rsidRPr="00266712">
        <w:rPr>
          <w:i/>
          <w:noProof/>
        </w:rPr>
        <w:t>J Clin Psychol Med Settings, 20</w:t>
      </w:r>
      <w:r w:rsidRPr="00266712">
        <w:rPr>
          <w:noProof/>
        </w:rPr>
        <w:t>(1), 33-36. doi:10.1007/s10880-012-9317-0</w:t>
      </w:r>
    </w:p>
    <w:p w14:paraId="51775ED3" w14:textId="77777777" w:rsidR="00432EF9" w:rsidRPr="00FB61D3" w:rsidRDefault="00432EF9" w:rsidP="00432EF9">
      <w:pPr>
        <w:pStyle w:val="EndNoteBibliography"/>
        <w:spacing w:line="480" w:lineRule="auto"/>
        <w:ind w:left="720" w:hanging="720"/>
        <w:rPr>
          <w:noProof/>
        </w:rPr>
      </w:pPr>
      <w:r w:rsidRPr="00FB61D3">
        <w:rPr>
          <w:noProof/>
        </w:rPr>
        <w:lastRenderedPageBreak/>
        <w:t xml:space="preserve">Rosenberg, M. (1965). </w:t>
      </w:r>
      <w:r w:rsidRPr="00FB61D3">
        <w:rPr>
          <w:i/>
          <w:noProof/>
        </w:rPr>
        <w:t>Society and adolescent self-image</w:t>
      </w:r>
      <w:r w:rsidRPr="00FB61D3">
        <w:rPr>
          <w:noProof/>
        </w:rPr>
        <w:t>. Princeton, NJ: Princeton University Press.</w:t>
      </w:r>
    </w:p>
    <w:p w14:paraId="03927BA9" w14:textId="77777777" w:rsidR="00432EF9" w:rsidRPr="00FB61D3" w:rsidRDefault="00432EF9" w:rsidP="00432EF9">
      <w:pPr>
        <w:pStyle w:val="EndNoteBibliography"/>
        <w:spacing w:line="480" w:lineRule="auto"/>
        <w:ind w:left="720" w:hanging="720"/>
        <w:rPr>
          <w:noProof/>
        </w:rPr>
      </w:pPr>
      <w:r w:rsidRPr="00FB61D3">
        <w:rPr>
          <w:noProof/>
        </w:rPr>
        <w:t xml:space="preserve">Rosenberg, M., Schooler, C., Schoenbach, C., Rosenberg, F. (1995). Global self-esteem and specific self-esteem: different concepts, different outcomes. </w:t>
      </w:r>
      <w:r w:rsidRPr="00FB61D3">
        <w:rPr>
          <w:i/>
          <w:noProof/>
        </w:rPr>
        <w:t>Am Sociol Rev, 60</w:t>
      </w:r>
      <w:r w:rsidRPr="00FB61D3">
        <w:rPr>
          <w:noProof/>
        </w:rPr>
        <w:t xml:space="preserve">(1), 141-156. </w:t>
      </w:r>
    </w:p>
    <w:p w14:paraId="259EB366" w14:textId="77777777" w:rsidR="00432EF9" w:rsidRPr="00FB61D3" w:rsidRDefault="00432EF9" w:rsidP="00432EF9">
      <w:pPr>
        <w:pStyle w:val="EndNoteBibliography"/>
        <w:spacing w:line="480" w:lineRule="auto"/>
        <w:ind w:left="720" w:hanging="720"/>
        <w:rPr>
          <w:noProof/>
        </w:rPr>
      </w:pPr>
      <w:r>
        <w:rPr>
          <w:noProof/>
        </w:rPr>
        <w:t>Rowe, D.</w:t>
      </w:r>
      <w:r w:rsidRPr="00FB61D3">
        <w:rPr>
          <w:noProof/>
        </w:rPr>
        <w:t xml:space="preserve">A., Mahar, M.T., Raedeke, T.D., Lore, J. (2004). Measuring physical activity in children with pedometers: reliability, reactivity, and replacement of missing data. </w:t>
      </w:r>
      <w:r w:rsidRPr="00FB61D3">
        <w:rPr>
          <w:i/>
          <w:noProof/>
        </w:rPr>
        <w:t>Pediatr Ex Sci, 16</w:t>
      </w:r>
      <w:r w:rsidRPr="00FB61D3">
        <w:rPr>
          <w:noProof/>
        </w:rPr>
        <w:t xml:space="preserve">(343-54). </w:t>
      </w:r>
    </w:p>
    <w:p w14:paraId="7E53AA43" w14:textId="77777777" w:rsidR="00432EF9" w:rsidRPr="00FB61D3" w:rsidRDefault="00432EF9" w:rsidP="00432EF9">
      <w:pPr>
        <w:pStyle w:val="EndNoteBibliography"/>
        <w:spacing w:line="480" w:lineRule="auto"/>
        <w:ind w:left="720" w:hanging="720"/>
        <w:rPr>
          <w:noProof/>
        </w:rPr>
      </w:pPr>
      <w:r>
        <w:rPr>
          <w:noProof/>
        </w:rPr>
        <w:t>Schmitt, D.</w:t>
      </w:r>
      <w:r w:rsidRPr="00FB61D3">
        <w:rPr>
          <w:noProof/>
        </w:rPr>
        <w:t xml:space="preserve">P., &amp; Allik, J. (2005). Simultaneous administration of the Rosenberg Self-Esteem Scale in 53 nations: exploring the universal and culture-specific features of global self-esteem. </w:t>
      </w:r>
      <w:r w:rsidRPr="00FB61D3">
        <w:rPr>
          <w:i/>
          <w:noProof/>
        </w:rPr>
        <w:t>J Pers Soc Psychol, 89</w:t>
      </w:r>
      <w:r w:rsidRPr="00FB61D3">
        <w:rPr>
          <w:noProof/>
        </w:rPr>
        <w:t>(4), 623-642. doi:10.1037/0022-3514.89.4.623</w:t>
      </w:r>
    </w:p>
    <w:p w14:paraId="6AB7BF94" w14:textId="77777777" w:rsidR="00432EF9" w:rsidRPr="00FB61D3" w:rsidRDefault="00432EF9" w:rsidP="00432EF9">
      <w:pPr>
        <w:pStyle w:val="EndNoteBibliography"/>
        <w:spacing w:line="480" w:lineRule="auto"/>
        <w:ind w:left="720" w:hanging="720"/>
        <w:rPr>
          <w:noProof/>
        </w:rPr>
      </w:pPr>
      <w:r>
        <w:rPr>
          <w:noProof/>
        </w:rPr>
        <w:t>Schmitz, K.H., Courneya, K.</w:t>
      </w:r>
      <w:r w:rsidRPr="00FB61D3">
        <w:rPr>
          <w:noProof/>
        </w:rPr>
        <w:t>S., Matthews, C., De</w:t>
      </w:r>
      <w:r>
        <w:rPr>
          <w:noProof/>
        </w:rPr>
        <w:t>mark-Wahnefried, W., Galvao, D.</w:t>
      </w:r>
      <w:r w:rsidRPr="00FB61D3">
        <w:rPr>
          <w:noProof/>
        </w:rPr>
        <w:t xml:space="preserve">A., Pinto, B.M., . . . American College of Sports, M. (2010). American College of Sports Medicine roundtable on exercise guidelines for cancer survivors. </w:t>
      </w:r>
      <w:r w:rsidRPr="00FB61D3">
        <w:rPr>
          <w:i/>
          <w:noProof/>
        </w:rPr>
        <w:t>Med Sci Sports Exerc, 42</w:t>
      </w:r>
      <w:r w:rsidRPr="00FB61D3">
        <w:rPr>
          <w:noProof/>
        </w:rPr>
        <w:t>(7), 1409-1426. doi:10.1249/MSS.0b013e3181e0c112</w:t>
      </w:r>
    </w:p>
    <w:p w14:paraId="59F49CE9" w14:textId="77777777" w:rsidR="00432EF9" w:rsidRPr="00FB61D3" w:rsidRDefault="00432EF9" w:rsidP="00432EF9">
      <w:pPr>
        <w:pStyle w:val="EndNoteBibliography"/>
        <w:spacing w:line="480" w:lineRule="auto"/>
        <w:ind w:left="720" w:hanging="720"/>
        <w:rPr>
          <w:noProof/>
        </w:rPr>
      </w:pPr>
      <w:r>
        <w:rPr>
          <w:noProof/>
        </w:rPr>
        <w:t>Shavelson, R.J., Hub</w:t>
      </w:r>
      <w:r w:rsidRPr="00FB61D3">
        <w:rPr>
          <w:noProof/>
        </w:rPr>
        <w:t xml:space="preserve">ner, J.J., Stanton, G.C. (1976). Self-concept: validation of construct interpretations. </w:t>
      </w:r>
      <w:r w:rsidRPr="00FB61D3">
        <w:rPr>
          <w:i/>
          <w:noProof/>
        </w:rPr>
        <w:t>Rev Educ Res, 46</w:t>
      </w:r>
      <w:r w:rsidRPr="00FB61D3">
        <w:rPr>
          <w:noProof/>
        </w:rPr>
        <w:t xml:space="preserve">(3), 401-441. </w:t>
      </w:r>
    </w:p>
    <w:p w14:paraId="18347E6C" w14:textId="77777777" w:rsidR="00432EF9" w:rsidRPr="00FB61D3" w:rsidRDefault="00432EF9" w:rsidP="00432EF9">
      <w:pPr>
        <w:pStyle w:val="EndNoteBibliography"/>
        <w:spacing w:line="480" w:lineRule="auto"/>
        <w:ind w:left="720" w:hanging="720"/>
        <w:rPr>
          <w:noProof/>
        </w:rPr>
      </w:pPr>
      <w:r>
        <w:rPr>
          <w:noProof/>
        </w:rPr>
        <w:t>Smith, A.W., Bellizzi, K.M., Keegan, T.H., Zebrack, B., Chen, V.W., Neale, A.</w:t>
      </w:r>
      <w:r w:rsidRPr="00FB61D3">
        <w:rPr>
          <w:noProof/>
        </w:rPr>
        <w:t xml:space="preserve">V., . . . Lynch, C.F. (2013). Health-related quality of life of adolescent and young adult patients with cancer in the United States: the Adolescent and Young Adult Health Outcomes and Patient Experience study. </w:t>
      </w:r>
      <w:r w:rsidRPr="00FB61D3">
        <w:rPr>
          <w:i/>
          <w:noProof/>
        </w:rPr>
        <w:t>J Clin Oncol, 31</w:t>
      </w:r>
      <w:r w:rsidRPr="00FB61D3">
        <w:rPr>
          <w:noProof/>
        </w:rPr>
        <w:t>(17), 2136-2145. doi:10.1200/JCO.2012.47.3173</w:t>
      </w:r>
    </w:p>
    <w:p w14:paraId="05B959E7" w14:textId="77777777" w:rsidR="00432EF9" w:rsidRPr="00FB61D3" w:rsidRDefault="00432EF9" w:rsidP="00432EF9">
      <w:pPr>
        <w:pStyle w:val="EndNoteBibliography"/>
        <w:spacing w:line="480" w:lineRule="auto"/>
        <w:ind w:left="720" w:hanging="720"/>
        <w:rPr>
          <w:noProof/>
        </w:rPr>
      </w:pPr>
      <w:r>
        <w:rPr>
          <w:noProof/>
        </w:rPr>
        <w:lastRenderedPageBreak/>
        <w:t>Sonstroem, R.J., &amp; Morgan, W.</w:t>
      </w:r>
      <w:r w:rsidRPr="00FB61D3">
        <w:rPr>
          <w:noProof/>
        </w:rPr>
        <w:t xml:space="preserve">P. (1989). Exercise and self-esteem: rationale and model. </w:t>
      </w:r>
      <w:r w:rsidRPr="00FB61D3">
        <w:rPr>
          <w:i/>
          <w:noProof/>
        </w:rPr>
        <w:t>Med Sci Sports Exerc, 21</w:t>
      </w:r>
      <w:r w:rsidRPr="00FB61D3">
        <w:rPr>
          <w:noProof/>
        </w:rPr>
        <w:t xml:space="preserve">(3), 329-337. </w:t>
      </w:r>
    </w:p>
    <w:p w14:paraId="5317C466" w14:textId="77777777" w:rsidR="00432EF9" w:rsidRPr="00FB61D3" w:rsidRDefault="00432EF9" w:rsidP="00432EF9">
      <w:pPr>
        <w:pStyle w:val="EndNoteBibliography"/>
        <w:spacing w:line="480" w:lineRule="auto"/>
        <w:ind w:left="720" w:hanging="720"/>
        <w:rPr>
          <w:noProof/>
        </w:rPr>
      </w:pPr>
      <w:r w:rsidRPr="00FB61D3">
        <w:rPr>
          <w:noProof/>
        </w:rPr>
        <w:t xml:space="preserve">Tabachnick, B. G., &amp; Fidell, L. S. (2007). </w:t>
      </w:r>
      <w:r w:rsidRPr="00FB61D3">
        <w:rPr>
          <w:i/>
          <w:noProof/>
        </w:rPr>
        <w:t>Using multivariate statistics</w:t>
      </w:r>
      <w:r w:rsidRPr="00FB61D3">
        <w:rPr>
          <w:noProof/>
        </w:rPr>
        <w:t>: Pearson.</w:t>
      </w:r>
    </w:p>
    <w:p w14:paraId="51D66115" w14:textId="77777777" w:rsidR="00432EF9" w:rsidRPr="00FB61D3" w:rsidRDefault="00432EF9" w:rsidP="00432EF9">
      <w:pPr>
        <w:pStyle w:val="EndNoteBibliography"/>
        <w:spacing w:line="480" w:lineRule="auto"/>
        <w:ind w:left="720" w:hanging="720"/>
        <w:rPr>
          <w:noProof/>
        </w:rPr>
      </w:pPr>
      <w:r w:rsidRPr="00FB61D3">
        <w:rPr>
          <w:noProof/>
        </w:rPr>
        <w:t xml:space="preserve">Tai, E., Buchanan, N., Townsend, J., Fairley, T., Moore, A., &amp; Richardson, L. C. (2012). Health status of adolescent and young adult cancer survivors. </w:t>
      </w:r>
      <w:r w:rsidRPr="00FB61D3">
        <w:rPr>
          <w:i/>
          <w:noProof/>
        </w:rPr>
        <w:t>Cancer, 118</w:t>
      </w:r>
      <w:r w:rsidRPr="00FB61D3">
        <w:rPr>
          <w:noProof/>
        </w:rPr>
        <w:t>(19), 4884-4891. doi:10.1002/cncr.27445</w:t>
      </w:r>
    </w:p>
    <w:p w14:paraId="388918CE" w14:textId="20C20975" w:rsidR="00432EF9" w:rsidRPr="00FB61D3" w:rsidRDefault="00432EF9" w:rsidP="00432EF9">
      <w:pPr>
        <w:pStyle w:val="EndNoteBibliography"/>
        <w:spacing w:line="480" w:lineRule="auto"/>
        <w:ind w:left="720" w:hanging="720"/>
        <w:rPr>
          <w:noProof/>
        </w:rPr>
      </w:pPr>
      <w:r>
        <w:rPr>
          <w:noProof/>
        </w:rPr>
        <w:t>von Essen, L., Enskä</w:t>
      </w:r>
      <w:r w:rsidRPr="00FB61D3">
        <w:rPr>
          <w:noProof/>
        </w:rPr>
        <w:t>r, K.,</w:t>
      </w:r>
      <w:r>
        <w:rPr>
          <w:noProof/>
        </w:rPr>
        <w:t xml:space="preserve"> Kreuger, A., Larsson, B., &amp; Sjödé</w:t>
      </w:r>
      <w:r w:rsidRPr="00FB61D3">
        <w:rPr>
          <w:noProof/>
        </w:rPr>
        <w:t xml:space="preserve">n, P.O. (2000). Self-esteem, depression and anxiety among Swedish children and adolescents on and off cancer treatment. </w:t>
      </w:r>
      <w:r w:rsidRPr="00FB61D3">
        <w:rPr>
          <w:i/>
          <w:noProof/>
        </w:rPr>
        <w:t>Acta Paediatr, 89</w:t>
      </w:r>
      <w:r w:rsidRPr="00FB61D3">
        <w:rPr>
          <w:noProof/>
        </w:rPr>
        <w:t xml:space="preserve">(2), 229-236. </w:t>
      </w:r>
    </w:p>
    <w:p w14:paraId="1C101674" w14:textId="77777777" w:rsidR="00432EF9" w:rsidRPr="00FB61D3" w:rsidRDefault="00432EF9" w:rsidP="00432EF9">
      <w:pPr>
        <w:pStyle w:val="EndNoteBibliography"/>
        <w:spacing w:line="480" w:lineRule="auto"/>
        <w:ind w:left="720" w:hanging="720"/>
        <w:rPr>
          <w:noProof/>
        </w:rPr>
      </w:pPr>
      <w:r>
        <w:rPr>
          <w:noProof/>
        </w:rPr>
        <w:t>Yu-Fan, S., &amp; Eis</w:t>
      </w:r>
      <w:r w:rsidRPr="00FB61D3">
        <w:rPr>
          <w:noProof/>
        </w:rPr>
        <w:t>er, C. (2009). Body image of childre</w:t>
      </w:r>
      <w:r>
        <w:rPr>
          <w:noProof/>
        </w:rPr>
        <w:t>n and adolescents with cancer: a</w:t>
      </w:r>
      <w:r w:rsidRPr="00FB61D3">
        <w:rPr>
          <w:noProof/>
        </w:rPr>
        <w:t xml:space="preserve"> systematic review. </w:t>
      </w:r>
      <w:r w:rsidRPr="00FB61D3">
        <w:rPr>
          <w:i/>
          <w:noProof/>
        </w:rPr>
        <w:t>Body Image, 6</w:t>
      </w:r>
      <w:r w:rsidRPr="00FB61D3">
        <w:rPr>
          <w:noProof/>
        </w:rPr>
        <w:t xml:space="preserve">(4), 247-256. </w:t>
      </w:r>
    </w:p>
    <w:p w14:paraId="303A18DA" w14:textId="77777777" w:rsidR="00432EF9" w:rsidRPr="00FB61D3" w:rsidRDefault="00432EF9" w:rsidP="00432EF9">
      <w:pPr>
        <w:pStyle w:val="EndNoteBibliography"/>
        <w:spacing w:line="480" w:lineRule="auto"/>
        <w:ind w:left="720" w:hanging="720"/>
        <w:rPr>
          <w:noProof/>
        </w:rPr>
      </w:pPr>
      <w:r w:rsidRPr="00FB61D3">
        <w:rPr>
          <w:noProof/>
        </w:rPr>
        <w:t xml:space="preserve">Zamani Sani, S. H., Fathirezaie, Z., Brand, S., Pühse, U., Holsboer-Trachsler, E., Gerber, M., Talepasand, S. (2016). Physical activity and self-esteem: testing direct and indirect relationships associated with psychological and physical mechanisms. </w:t>
      </w:r>
      <w:r w:rsidRPr="00FB61D3">
        <w:rPr>
          <w:i/>
          <w:noProof/>
        </w:rPr>
        <w:t>Neuropsychiatr Dis Treat, 12</w:t>
      </w:r>
      <w:r w:rsidRPr="00FB61D3">
        <w:rPr>
          <w:noProof/>
        </w:rPr>
        <w:t xml:space="preserve">, 2617-2625. </w:t>
      </w:r>
    </w:p>
    <w:p w14:paraId="713F4572" w14:textId="77777777" w:rsidR="00795D29" w:rsidRDefault="00795D29">
      <w:pPr>
        <w:rPr>
          <w:rFonts w:cs="Times New Roman"/>
        </w:rPr>
      </w:pPr>
      <w:r>
        <w:rPr>
          <w:rFonts w:cs="Times New Roman"/>
        </w:rPr>
        <w:br w:type="page"/>
      </w:r>
    </w:p>
    <w:p w14:paraId="2358086C" w14:textId="77777777" w:rsidR="00795D29" w:rsidRDefault="00795D29" w:rsidP="00123658">
      <w:pPr>
        <w:spacing w:line="480" w:lineRule="auto"/>
        <w:jc w:val="both"/>
        <w:outlineLvl w:val="0"/>
        <w:rPr>
          <w:rFonts w:cs="Times New Roman"/>
        </w:rPr>
      </w:pPr>
      <w:r w:rsidRPr="002C5C6A">
        <w:lastRenderedPageBreak/>
        <w:t xml:space="preserve">Table 1. </w:t>
      </w:r>
      <w:r w:rsidRPr="002C5C6A">
        <w:rPr>
          <w:rFonts w:cs="Times New Roman"/>
        </w:rPr>
        <w:t>Characteristics of the analytic sample and scores on study variables.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88"/>
        <w:gridCol w:w="1593"/>
        <w:gridCol w:w="2240"/>
        <w:gridCol w:w="1955"/>
      </w:tblGrid>
      <w:tr w:rsidR="00795D29" w:rsidRPr="00D926F1" w14:paraId="33AE8BCF" w14:textId="77777777" w:rsidTr="00B64972">
        <w:trPr>
          <w:trHeight w:val="460"/>
        </w:trPr>
        <w:tc>
          <w:tcPr>
            <w:tcW w:w="3788" w:type="dxa"/>
            <w:tcBorders>
              <w:top w:val="single" w:sz="4" w:space="0" w:color="auto"/>
              <w:bottom w:val="single" w:sz="4" w:space="0" w:color="auto"/>
            </w:tcBorders>
          </w:tcPr>
          <w:p w14:paraId="0347E131" w14:textId="77777777" w:rsidR="00795D29" w:rsidRPr="00D926F1" w:rsidRDefault="00795D29" w:rsidP="00996DE8">
            <w:pPr>
              <w:rPr>
                <w:b/>
                <w:sz w:val="20"/>
                <w:szCs w:val="20"/>
              </w:rPr>
            </w:pPr>
            <w:r w:rsidRPr="00D926F1">
              <w:rPr>
                <w:b/>
                <w:sz w:val="20"/>
                <w:szCs w:val="20"/>
              </w:rPr>
              <w:t>Variable</w:t>
            </w:r>
          </w:p>
        </w:tc>
        <w:tc>
          <w:tcPr>
            <w:tcW w:w="1593" w:type="dxa"/>
            <w:tcBorders>
              <w:top w:val="single" w:sz="4" w:space="0" w:color="auto"/>
              <w:bottom w:val="single" w:sz="4" w:space="0" w:color="auto"/>
            </w:tcBorders>
          </w:tcPr>
          <w:p w14:paraId="7796D2FD" w14:textId="77777777" w:rsidR="00795D29" w:rsidRPr="00D926F1" w:rsidRDefault="00795D29" w:rsidP="00996DE8">
            <w:pPr>
              <w:jc w:val="center"/>
              <w:rPr>
                <w:rFonts w:cs="Times New Roman"/>
                <w:b/>
                <w:sz w:val="20"/>
                <w:szCs w:val="20"/>
              </w:rPr>
            </w:pPr>
            <w:r w:rsidRPr="00D926F1">
              <w:rPr>
                <w:rFonts w:cs="Times New Roman"/>
                <w:b/>
                <w:sz w:val="20"/>
                <w:szCs w:val="20"/>
              </w:rPr>
              <w:t>Score range</w:t>
            </w:r>
          </w:p>
        </w:tc>
        <w:tc>
          <w:tcPr>
            <w:tcW w:w="2240" w:type="dxa"/>
            <w:tcBorders>
              <w:top w:val="single" w:sz="4" w:space="0" w:color="auto"/>
              <w:bottom w:val="single" w:sz="4" w:space="0" w:color="auto"/>
            </w:tcBorders>
          </w:tcPr>
          <w:p w14:paraId="70292AF9" w14:textId="77777777" w:rsidR="00795D29" w:rsidRPr="00D926F1" w:rsidRDefault="00795D29" w:rsidP="00996DE8">
            <w:pPr>
              <w:jc w:val="center"/>
              <w:rPr>
                <w:rFonts w:cs="Times New Roman"/>
                <w:b/>
                <w:sz w:val="20"/>
                <w:szCs w:val="20"/>
              </w:rPr>
            </w:pPr>
            <w:r w:rsidRPr="00D926F1">
              <w:rPr>
                <w:rFonts w:cs="Times New Roman"/>
                <w:b/>
                <w:sz w:val="20"/>
                <w:szCs w:val="20"/>
              </w:rPr>
              <w:t>Mean (</w:t>
            </w:r>
            <w:r w:rsidRPr="00D926F1">
              <w:rPr>
                <w:rFonts w:cs="Times New Roman"/>
                <w:b/>
                <w:i/>
                <w:sz w:val="20"/>
                <w:szCs w:val="20"/>
              </w:rPr>
              <w:t>SD</w:t>
            </w:r>
            <w:r w:rsidRPr="00D926F1">
              <w:rPr>
                <w:rFonts w:cs="Times New Roman"/>
                <w:b/>
                <w:sz w:val="20"/>
                <w:szCs w:val="20"/>
              </w:rPr>
              <w:t>)</w:t>
            </w:r>
          </w:p>
          <w:p w14:paraId="766274FC" w14:textId="77777777" w:rsidR="00795D29" w:rsidRPr="00D926F1" w:rsidRDefault="00795D29" w:rsidP="00996DE8">
            <w:pPr>
              <w:jc w:val="center"/>
              <w:rPr>
                <w:sz w:val="20"/>
                <w:szCs w:val="20"/>
              </w:rPr>
            </w:pPr>
            <w:r w:rsidRPr="00D926F1">
              <w:rPr>
                <w:rFonts w:cs="Times New Roman"/>
                <w:b/>
                <w:i/>
                <w:sz w:val="20"/>
                <w:szCs w:val="20"/>
              </w:rPr>
              <w:t xml:space="preserve">n </w:t>
            </w:r>
            <w:r w:rsidRPr="00D926F1">
              <w:rPr>
                <w:rFonts w:cs="Times New Roman"/>
                <w:b/>
                <w:sz w:val="20"/>
                <w:szCs w:val="20"/>
              </w:rPr>
              <w:t>(%)</w:t>
            </w:r>
          </w:p>
        </w:tc>
        <w:tc>
          <w:tcPr>
            <w:tcW w:w="1955" w:type="dxa"/>
            <w:tcBorders>
              <w:top w:val="single" w:sz="4" w:space="0" w:color="auto"/>
              <w:bottom w:val="single" w:sz="4" w:space="0" w:color="auto"/>
            </w:tcBorders>
          </w:tcPr>
          <w:p w14:paraId="3A2EE25B" w14:textId="77777777" w:rsidR="00795D29" w:rsidRPr="00D926F1" w:rsidRDefault="00795D29" w:rsidP="00996DE8">
            <w:pPr>
              <w:jc w:val="center"/>
              <w:rPr>
                <w:rFonts w:cs="Times New Roman"/>
                <w:b/>
                <w:sz w:val="20"/>
                <w:szCs w:val="20"/>
              </w:rPr>
            </w:pPr>
            <w:r>
              <w:rPr>
                <w:rFonts w:cs="Times New Roman"/>
                <w:b/>
                <w:sz w:val="20"/>
                <w:szCs w:val="20"/>
              </w:rPr>
              <w:t>Range</w:t>
            </w:r>
          </w:p>
        </w:tc>
      </w:tr>
      <w:tr w:rsidR="00795D29" w:rsidRPr="00D926F1" w14:paraId="0803E1DC" w14:textId="77777777" w:rsidTr="00B64972">
        <w:trPr>
          <w:trHeight w:val="460"/>
        </w:trPr>
        <w:tc>
          <w:tcPr>
            <w:tcW w:w="3788" w:type="dxa"/>
            <w:tcBorders>
              <w:top w:val="single" w:sz="4" w:space="0" w:color="auto"/>
            </w:tcBorders>
          </w:tcPr>
          <w:p w14:paraId="4A365A5E" w14:textId="77777777" w:rsidR="00795D29" w:rsidRPr="00D926F1" w:rsidRDefault="00795D29" w:rsidP="00996DE8">
            <w:pPr>
              <w:rPr>
                <w:sz w:val="20"/>
                <w:szCs w:val="20"/>
              </w:rPr>
            </w:pPr>
            <w:r w:rsidRPr="00D926F1">
              <w:rPr>
                <w:rFonts w:cs="Times New Roman"/>
                <w:sz w:val="20"/>
                <w:szCs w:val="20"/>
              </w:rPr>
              <w:t>Current age (years)</w:t>
            </w:r>
          </w:p>
        </w:tc>
        <w:tc>
          <w:tcPr>
            <w:tcW w:w="1593" w:type="dxa"/>
            <w:tcBorders>
              <w:top w:val="single" w:sz="4" w:space="0" w:color="auto"/>
            </w:tcBorders>
          </w:tcPr>
          <w:p w14:paraId="22359DA5" w14:textId="77777777" w:rsidR="00795D29" w:rsidRPr="00D926F1" w:rsidRDefault="00795D29" w:rsidP="00996DE8">
            <w:pPr>
              <w:jc w:val="center"/>
              <w:rPr>
                <w:sz w:val="20"/>
                <w:szCs w:val="20"/>
              </w:rPr>
            </w:pPr>
            <w:r w:rsidRPr="00D926F1">
              <w:rPr>
                <w:sz w:val="20"/>
                <w:szCs w:val="20"/>
              </w:rPr>
              <w:t>-</w:t>
            </w:r>
            <w:r>
              <w:rPr>
                <w:sz w:val="20"/>
                <w:szCs w:val="20"/>
              </w:rPr>
              <w:t>-</w:t>
            </w:r>
          </w:p>
        </w:tc>
        <w:tc>
          <w:tcPr>
            <w:tcW w:w="2240" w:type="dxa"/>
            <w:tcBorders>
              <w:top w:val="single" w:sz="4" w:space="0" w:color="auto"/>
            </w:tcBorders>
          </w:tcPr>
          <w:p w14:paraId="7DED8014" w14:textId="77777777" w:rsidR="00795D29" w:rsidRPr="00D926F1" w:rsidRDefault="00795D29" w:rsidP="00996DE8">
            <w:pPr>
              <w:jc w:val="center"/>
              <w:rPr>
                <w:sz w:val="20"/>
                <w:szCs w:val="20"/>
              </w:rPr>
            </w:pPr>
            <w:r w:rsidRPr="00D926F1">
              <w:rPr>
                <w:sz w:val="20"/>
                <w:szCs w:val="20"/>
              </w:rPr>
              <w:t>32.90</w:t>
            </w:r>
            <w:r w:rsidRPr="00D926F1">
              <w:rPr>
                <w:rFonts w:cs="Times New Roman"/>
                <w:sz w:val="20"/>
                <w:szCs w:val="20"/>
              </w:rPr>
              <w:t xml:space="preserve"> (</w:t>
            </w:r>
            <w:r w:rsidRPr="00D926F1">
              <w:rPr>
                <w:sz w:val="20"/>
                <w:szCs w:val="20"/>
              </w:rPr>
              <w:t>4.38)</w:t>
            </w:r>
          </w:p>
        </w:tc>
        <w:tc>
          <w:tcPr>
            <w:tcW w:w="1955" w:type="dxa"/>
            <w:tcBorders>
              <w:top w:val="single" w:sz="4" w:space="0" w:color="auto"/>
            </w:tcBorders>
          </w:tcPr>
          <w:p w14:paraId="1B5787DD" w14:textId="77777777" w:rsidR="00795D29" w:rsidRPr="00D926F1" w:rsidRDefault="00795D29" w:rsidP="00996DE8">
            <w:pPr>
              <w:jc w:val="center"/>
              <w:rPr>
                <w:sz w:val="20"/>
                <w:szCs w:val="20"/>
              </w:rPr>
            </w:pPr>
            <w:r>
              <w:rPr>
                <w:sz w:val="20"/>
                <w:szCs w:val="20"/>
              </w:rPr>
              <w:t>20.0-42.0</w:t>
            </w:r>
          </w:p>
        </w:tc>
      </w:tr>
      <w:tr w:rsidR="00795D29" w:rsidRPr="00D926F1" w14:paraId="69C24F3E" w14:textId="77777777" w:rsidTr="00B64972">
        <w:trPr>
          <w:trHeight w:val="460"/>
        </w:trPr>
        <w:tc>
          <w:tcPr>
            <w:tcW w:w="3788" w:type="dxa"/>
          </w:tcPr>
          <w:p w14:paraId="17FC6DB8" w14:textId="77777777" w:rsidR="00795D29" w:rsidRPr="00D926F1" w:rsidRDefault="00795D29" w:rsidP="00996DE8">
            <w:pPr>
              <w:rPr>
                <w:rFonts w:cs="Times New Roman"/>
                <w:sz w:val="20"/>
                <w:szCs w:val="20"/>
              </w:rPr>
            </w:pPr>
            <w:r w:rsidRPr="00D926F1">
              <w:rPr>
                <w:rFonts w:cs="Times New Roman"/>
                <w:sz w:val="20"/>
                <w:szCs w:val="20"/>
              </w:rPr>
              <w:t>Time since treatment (years)</w:t>
            </w:r>
          </w:p>
        </w:tc>
        <w:tc>
          <w:tcPr>
            <w:tcW w:w="1593" w:type="dxa"/>
          </w:tcPr>
          <w:p w14:paraId="4A09F98B" w14:textId="77777777" w:rsidR="00795D29" w:rsidRPr="00D926F1" w:rsidRDefault="00795D29" w:rsidP="00996DE8">
            <w:pPr>
              <w:jc w:val="center"/>
              <w:rPr>
                <w:sz w:val="20"/>
                <w:szCs w:val="20"/>
              </w:rPr>
            </w:pPr>
            <w:r w:rsidRPr="00D926F1">
              <w:rPr>
                <w:sz w:val="20"/>
                <w:szCs w:val="20"/>
              </w:rPr>
              <w:t>-</w:t>
            </w:r>
            <w:r>
              <w:rPr>
                <w:sz w:val="20"/>
                <w:szCs w:val="20"/>
              </w:rPr>
              <w:t>-</w:t>
            </w:r>
          </w:p>
        </w:tc>
        <w:tc>
          <w:tcPr>
            <w:tcW w:w="2240" w:type="dxa"/>
          </w:tcPr>
          <w:p w14:paraId="7BB73132" w14:textId="77777777" w:rsidR="00795D29" w:rsidRPr="00D926F1" w:rsidRDefault="00795D29" w:rsidP="00996DE8">
            <w:pPr>
              <w:jc w:val="center"/>
              <w:rPr>
                <w:rFonts w:cs="Times New Roman"/>
                <w:color w:val="000000" w:themeColor="text1"/>
                <w:sz w:val="20"/>
                <w:szCs w:val="20"/>
              </w:rPr>
            </w:pPr>
            <w:r w:rsidRPr="00D926F1">
              <w:rPr>
                <w:sz w:val="20"/>
                <w:szCs w:val="20"/>
              </w:rPr>
              <w:t>2.08</w:t>
            </w:r>
            <w:r w:rsidRPr="00D926F1">
              <w:rPr>
                <w:rFonts w:cs="Times New Roman"/>
                <w:sz w:val="20"/>
                <w:szCs w:val="20"/>
              </w:rPr>
              <w:t xml:space="preserve"> (</w:t>
            </w:r>
            <w:r w:rsidRPr="00D926F1">
              <w:rPr>
                <w:sz w:val="20"/>
                <w:szCs w:val="20"/>
              </w:rPr>
              <w:t>1.37)</w:t>
            </w:r>
          </w:p>
        </w:tc>
        <w:tc>
          <w:tcPr>
            <w:tcW w:w="1955" w:type="dxa"/>
          </w:tcPr>
          <w:p w14:paraId="3DE733FD" w14:textId="77777777" w:rsidR="00795D29" w:rsidRPr="00D926F1" w:rsidRDefault="00795D29" w:rsidP="00996DE8">
            <w:pPr>
              <w:jc w:val="center"/>
              <w:rPr>
                <w:sz w:val="20"/>
                <w:szCs w:val="20"/>
              </w:rPr>
            </w:pPr>
            <w:r>
              <w:rPr>
                <w:sz w:val="20"/>
                <w:szCs w:val="20"/>
              </w:rPr>
              <w:t>0-5.92</w:t>
            </w:r>
          </w:p>
        </w:tc>
      </w:tr>
      <w:tr w:rsidR="00795D29" w:rsidRPr="00D926F1" w14:paraId="7B97D723" w14:textId="77777777" w:rsidTr="00B64972">
        <w:trPr>
          <w:trHeight w:val="460"/>
        </w:trPr>
        <w:tc>
          <w:tcPr>
            <w:tcW w:w="3788" w:type="dxa"/>
          </w:tcPr>
          <w:p w14:paraId="5E66F1A9" w14:textId="77777777" w:rsidR="00795D29" w:rsidRPr="00D926F1" w:rsidRDefault="00795D29" w:rsidP="0036682E">
            <w:pPr>
              <w:rPr>
                <w:sz w:val="20"/>
                <w:szCs w:val="20"/>
              </w:rPr>
            </w:pPr>
            <w:r w:rsidRPr="00D926F1">
              <w:rPr>
                <w:rFonts w:cs="Times New Roman"/>
                <w:sz w:val="20"/>
                <w:szCs w:val="20"/>
              </w:rPr>
              <w:t>Cancer type</w:t>
            </w:r>
            <w:r>
              <w:rPr>
                <w:vertAlign w:val="superscript"/>
              </w:rPr>
              <w:t>†</w:t>
            </w:r>
          </w:p>
        </w:tc>
        <w:tc>
          <w:tcPr>
            <w:tcW w:w="1593" w:type="dxa"/>
          </w:tcPr>
          <w:p w14:paraId="2E51CF11" w14:textId="77777777" w:rsidR="00795D29" w:rsidRPr="00D926F1" w:rsidRDefault="00795D29" w:rsidP="00996DE8">
            <w:pPr>
              <w:jc w:val="center"/>
              <w:rPr>
                <w:sz w:val="20"/>
                <w:szCs w:val="20"/>
              </w:rPr>
            </w:pPr>
          </w:p>
        </w:tc>
        <w:tc>
          <w:tcPr>
            <w:tcW w:w="2240" w:type="dxa"/>
          </w:tcPr>
          <w:p w14:paraId="13817D85" w14:textId="77777777" w:rsidR="00795D29" w:rsidRPr="00D926F1" w:rsidRDefault="00795D29" w:rsidP="00996DE8">
            <w:pPr>
              <w:jc w:val="center"/>
              <w:rPr>
                <w:sz w:val="20"/>
                <w:szCs w:val="20"/>
              </w:rPr>
            </w:pPr>
          </w:p>
        </w:tc>
        <w:tc>
          <w:tcPr>
            <w:tcW w:w="1955" w:type="dxa"/>
          </w:tcPr>
          <w:p w14:paraId="69B90F96" w14:textId="77777777" w:rsidR="00795D29" w:rsidRPr="00D926F1" w:rsidRDefault="00795D29" w:rsidP="00996DE8">
            <w:pPr>
              <w:jc w:val="center"/>
              <w:rPr>
                <w:sz w:val="20"/>
                <w:szCs w:val="20"/>
              </w:rPr>
            </w:pPr>
          </w:p>
        </w:tc>
      </w:tr>
      <w:tr w:rsidR="00795D29" w:rsidRPr="00D926F1" w14:paraId="7F9D6027" w14:textId="77777777" w:rsidTr="00B64972">
        <w:trPr>
          <w:trHeight w:val="460"/>
        </w:trPr>
        <w:tc>
          <w:tcPr>
            <w:tcW w:w="3788" w:type="dxa"/>
          </w:tcPr>
          <w:p w14:paraId="0B255E44" w14:textId="77777777" w:rsidR="00795D29" w:rsidRPr="00D926F1" w:rsidRDefault="00795D29" w:rsidP="00996DE8">
            <w:pPr>
              <w:ind w:left="284"/>
              <w:rPr>
                <w:sz w:val="20"/>
                <w:szCs w:val="20"/>
              </w:rPr>
            </w:pPr>
            <w:r w:rsidRPr="00D926F1">
              <w:rPr>
                <w:rFonts w:cs="Times New Roman"/>
                <w:sz w:val="20"/>
                <w:szCs w:val="20"/>
              </w:rPr>
              <w:t>Breast</w:t>
            </w:r>
          </w:p>
        </w:tc>
        <w:tc>
          <w:tcPr>
            <w:tcW w:w="1593" w:type="dxa"/>
          </w:tcPr>
          <w:p w14:paraId="339E169E" w14:textId="77777777" w:rsidR="00795D29" w:rsidRPr="00D926F1" w:rsidRDefault="00795D29" w:rsidP="00996DE8">
            <w:pPr>
              <w:jc w:val="center"/>
              <w:rPr>
                <w:rFonts w:cs="Times New Roman"/>
                <w:color w:val="000000" w:themeColor="text1"/>
                <w:sz w:val="20"/>
                <w:szCs w:val="20"/>
              </w:rPr>
            </w:pPr>
            <w:r w:rsidRPr="00D926F1">
              <w:rPr>
                <w:rFonts w:cs="Times New Roman"/>
                <w:color w:val="000000" w:themeColor="text1"/>
                <w:sz w:val="20"/>
                <w:szCs w:val="20"/>
              </w:rPr>
              <w:t>-</w:t>
            </w:r>
            <w:r>
              <w:rPr>
                <w:rFonts w:cs="Times New Roman"/>
                <w:color w:val="000000" w:themeColor="text1"/>
                <w:sz w:val="20"/>
                <w:szCs w:val="20"/>
              </w:rPr>
              <w:t>-</w:t>
            </w:r>
          </w:p>
        </w:tc>
        <w:tc>
          <w:tcPr>
            <w:tcW w:w="2240" w:type="dxa"/>
          </w:tcPr>
          <w:p w14:paraId="52D682EA" w14:textId="77777777" w:rsidR="00795D29" w:rsidRPr="00D926F1" w:rsidRDefault="00795D29" w:rsidP="00996DE8">
            <w:pPr>
              <w:jc w:val="center"/>
              <w:rPr>
                <w:sz w:val="20"/>
                <w:szCs w:val="20"/>
              </w:rPr>
            </w:pPr>
            <w:r w:rsidRPr="00D926F1">
              <w:rPr>
                <w:rFonts w:cs="Times New Roman"/>
                <w:color w:val="000000" w:themeColor="text1"/>
                <w:sz w:val="20"/>
                <w:szCs w:val="20"/>
              </w:rPr>
              <w:t>44 (51)</w:t>
            </w:r>
          </w:p>
        </w:tc>
        <w:tc>
          <w:tcPr>
            <w:tcW w:w="1955" w:type="dxa"/>
          </w:tcPr>
          <w:p w14:paraId="0A692AD8" w14:textId="77777777" w:rsidR="00795D29" w:rsidRPr="00D926F1" w:rsidRDefault="00795D29" w:rsidP="00996DE8">
            <w:pPr>
              <w:jc w:val="center"/>
              <w:rPr>
                <w:rFonts w:cs="Times New Roman"/>
                <w:color w:val="000000" w:themeColor="text1"/>
                <w:sz w:val="20"/>
                <w:szCs w:val="20"/>
              </w:rPr>
            </w:pPr>
            <w:r>
              <w:rPr>
                <w:rFonts w:cs="Times New Roman"/>
                <w:color w:val="000000" w:themeColor="text1"/>
                <w:sz w:val="20"/>
                <w:szCs w:val="20"/>
              </w:rPr>
              <w:t>--</w:t>
            </w:r>
          </w:p>
        </w:tc>
      </w:tr>
      <w:tr w:rsidR="00795D29" w:rsidRPr="00D926F1" w14:paraId="288D4E00" w14:textId="77777777" w:rsidTr="00B64972">
        <w:trPr>
          <w:trHeight w:val="460"/>
        </w:trPr>
        <w:tc>
          <w:tcPr>
            <w:tcW w:w="3788" w:type="dxa"/>
          </w:tcPr>
          <w:p w14:paraId="537EC781" w14:textId="77777777" w:rsidR="00795D29" w:rsidRPr="00D926F1" w:rsidRDefault="00795D29" w:rsidP="00996DE8">
            <w:pPr>
              <w:rPr>
                <w:sz w:val="20"/>
                <w:szCs w:val="20"/>
              </w:rPr>
            </w:pPr>
            <w:r w:rsidRPr="00D926F1">
              <w:rPr>
                <w:rFonts w:cs="Times New Roman"/>
                <w:sz w:val="20"/>
                <w:szCs w:val="20"/>
              </w:rPr>
              <w:t xml:space="preserve">Ethnicity </w:t>
            </w:r>
          </w:p>
        </w:tc>
        <w:tc>
          <w:tcPr>
            <w:tcW w:w="1593" w:type="dxa"/>
          </w:tcPr>
          <w:p w14:paraId="41B88C23" w14:textId="77777777" w:rsidR="00795D29" w:rsidRPr="00D926F1" w:rsidRDefault="00795D29" w:rsidP="00996DE8">
            <w:pPr>
              <w:jc w:val="center"/>
              <w:rPr>
                <w:sz w:val="20"/>
                <w:szCs w:val="20"/>
              </w:rPr>
            </w:pPr>
          </w:p>
        </w:tc>
        <w:tc>
          <w:tcPr>
            <w:tcW w:w="2240" w:type="dxa"/>
          </w:tcPr>
          <w:p w14:paraId="5FE4E03F" w14:textId="77777777" w:rsidR="00795D29" w:rsidRPr="00D926F1" w:rsidRDefault="00795D29" w:rsidP="00996DE8">
            <w:pPr>
              <w:jc w:val="center"/>
              <w:rPr>
                <w:sz w:val="20"/>
                <w:szCs w:val="20"/>
              </w:rPr>
            </w:pPr>
          </w:p>
        </w:tc>
        <w:tc>
          <w:tcPr>
            <w:tcW w:w="1955" w:type="dxa"/>
          </w:tcPr>
          <w:p w14:paraId="6A7BC04E" w14:textId="77777777" w:rsidR="00795D29" w:rsidRPr="00D926F1" w:rsidRDefault="00795D29" w:rsidP="00996DE8">
            <w:pPr>
              <w:jc w:val="center"/>
              <w:rPr>
                <w:sz w:val="20"/>
                <w:szCs w:val="20"/>
              </w:rPr>
            </w:pPr>
          </w:p>
        </w:tc>
      </w:tr>
      <w:tr w:rsidR="00795D29" w:rsidRPr="00D926F1" w14:paraId="58671E97" w14:textId="77777777" w:rsidTr="00B64972">
        <w:trPr>
          <w:trHeight w:val="460"/>
        </w:trPr>
        <w:tc>
          <w:tcPr>
            <w:tcW w:w="3788" w:type="dxa"/>
          </w:tcPr>
          <w:p w14:paraId="4FF60B6C" w14:textId="77777777" w:rsidR="00795D29" w:rsidRPr="00D926F1" w:rsidRDefault="00795D29" w:rsidP="00996DE8">
            <w:pPr>
              <w:ind w:left="284"/>
              <w:rPr>
                <w:sz w:val="20"/>
                <w:szCs w:val="20"/>
              </w:rPr>
            </w:pPr>
            <w:r w:rsidRPr="00D926F1">
              <w:rPr>
                <w:rFonts w:cs="Times New Roman"/>
                <w:sz w:val="20"/>
                <w:szCs w:val="20"/>
              </w:rPr>
              <w:t>Caucasian</w:t>
            </w:r>
          </w:p>
        </w:tc>
        <w:tc>
          <w:tcPr>
            <w:tcW w:w="1593" w:type="dxa"/>
          </w:tcPr>
          <w:p w14:paraId="2D211BA2" w14:textId="77777777" w:rsidR="00795D29" w:rsidRPr="00D926F1" w:rsidRDefault="00795D29" w:rsidP="00996DE8">
            <w:pPr>
              <w:jc w:val="center"/>
              <w:rPr>
                <w:rFonts w:cs="Times New Roman"/>
                <w:color w:val="000000" w:themeColor="text1"/>
                <w:sz w:val="20"/>
                <w:szCs w:val="20"/>
              </w:rPr>
            </w:pPr>
            <w:r w:rsidRPr="00D926F1">
              <w:rPr>
                <w:rFonts w:cs="Times New Roman"/>
                <w:color w:val="000000" w:themeColor="text1"/>
                <w:sz w:val="20"/>
                <w:szCs w:val="20"/>
              </w:rPr>
              <w:t>-</w:t>
            </w:r>
            <w:r>
              <w:rPr>
                <w:rFonts w:cs="Times New Roman"/>
                <w:color w:val="000000" w:themeColor="text1"/>
                <w:sz w:val="20"/>
                <w:szCs w:val="20"/>
              </w:rPr>
              <w:t>-</w:t>
            </w:r>
          </w:p>
        </w:tc>
        <w:tc>
          <w:tcPr>
            <w:tcW w:w="2240" w:type="dxa"/>
          </w:tcPr>
          <w:p w14:paraId="6A2DD0D1" w14:textId="77777777" w:rsidR="00795D29" w:rsidRDefault="00795D29" w:rsidP="002C5C6A">
            <w:pPr>
              <w:jc w:val="center"/>
              <w:rPr>
                <w:vertAlign w:val="superscript"/>
              </w:rPr>
            </w:pPr>
            <w:r w:rsidRPr="00D926F1">
              <w:rPr>
                <w:rFonts w:cs="Times New Roman"/>
                <w:color w:val="000000" w:themeColor="text1"/>
                <w:sz w:val="20"/>
                <w:szCs w:val="20"/>
              </w:rPr>
              <w:t>76 (87)</w:t>
            </w:r>
            <w:r>
              <w:rPr>
                <w:vertAlign w:val="superscript"/>
              </w:rPr>
              <w:t>‡</w:t>
            </w:r>
          </w:p>
          <w:p w14:paraId="7AB0E040" w14:textId="77777777" w:rsidR="00795D29" w:rsidRPr="00D926F1" w:rsidRDefault="00795D29" w:rsidP="00996DE8">
            <w:pPr>
              <w:jc w:val="center"/>
              <w:rPr>
                <w:sz w:val="20"/>
                <w:szCs w:val="20"/>
              </w:rPr>
            </w:pPr>
          </w:p>
        </w:tc>
        <w:tc>
          <w:tcPr>
            <w:tcW w:w="1955" w:type="dxa"/>
          </w:tcPr>
          <w:p w14:paraId="6E9800E4" w14:textId="77777777" w:rsidR="00795D29" w:rsidRPr="00D926F1" w:rsidRDefault="00795D29" w:rsidP="002C5C6A">
            <w:pPr>
              <w:jc w:val="center"/>
              <w:rPr>
                <w:rFonts w:cs="Times New Roman"/>
                <w:color w:val="000000" w:themeColor="text1"/>
                <w:sz w:val="20"/>
                <w:szCs w:val="20"/>
              </w:rPr>
            </w:pPr>
            <w:r>
              <w:rPr>
                <w:rFonts w:cs="Times New Roman"/>
                <w:color w:val="000000" w:themeColor="text1"/>
                <w:sz w:val="20"/>
                <w:szCs w:val="20"/>
              </w:rPr>
              <w:t>--</w:t>
            </w:r>
          </w:p>
        </w:tc>
      </w:tr>
      <w:tr w:rsidR="00795D29" w:rsidRPr="00D926F1" w14:paraId="543A204F" w14:textId="77777777" w:rsidTr="00B64972">
        <w:trPr>
          <w:trHeight w:val="460"/>
        </w:trPr>
        <w:tc>
          <w:tcPr>
            <w:tcW w:w="3788" w:type="dxa"/>
          </w:tcPr>
          <w:p w14:paraId="070D7920" w14:textId="77777777" w:rsidR="00795D29" w:rsidRPr="00D926F1" w:rsidRDefault="00795D29" w:rsidP="00996DE8">
            <w:pPr>
              <w:rPr>
                <w:sz w:val="20"/>
                <w:szCs w:val="20"/>
              </w:rPr>
            </w:pPr>
            <w:r w:rsidRPr="00D926F1">
              <w:rPr>
                <w:rFonts w:cs="Times New Roman"/>
                <w:sz w:val="20"/>
                <w:szCs w:val="20"/>
              </w:rPr>
              <w:t xml:space="preserve">Sex </w:t>
            </w:r>
          </w:p>
        </w:tc>
        <w:tc>
          <w:tcPr>
            <w:tcW w:w="1593" w:type="dxa"/>
          </w:tcPr>
          <w:p w14:paraId="2AEC742D" w14:textId="77777777" w:rsidR="00795D29" w:rsidRPr="00D926F1" w:rsidRDefault="00795D29" w:rsidP="00996DE8">
            <w:pPr>
              <w:jc w:val="center"/>
              <w:rPr>
                <w:sz w:val="20"/>
                <w:szCs w:val="20"/>
              </w:rPr>
            </w:pPr>
          </w:p>
        </w:tc>
        <w:tc>
          <w:tcPr>
            <w:tcW w:w="2240" w:type="dxa"/>
          </w:tcPr>
          <w:p w14:paraId="4C31BAFD" w14:textId="77777777" w:rsidR="00795D29" w:rsidRPr="00D926F1" w:rsidRDefault="00795D29" w:rsidP="00996DE8">
            <w:pPr>
              <w:jc w:val="center"/>
              <w:rPr>
                <w:sz w:val="20"/>
                <w:szCs w:val="20"/>
              </w:rPr>
            </w:pPr>
          </w:p>
        </w:tc>
        <w:tc>
          <w:tcPr>
            <w:tcW w:w="1955" w:type="dxa"/>
          </w:tcPr>
          <w:p w14:paraId="2ADF512E" w14:textId="77777777" w:rsidR="00795D29" w:rsidRPr="00D926F1" w:rsidRDefault="00795D29" w:rsidP="00996DE8">
            <w:pPr>
              <w:jc w:val="center"/>
              <w:rPr>
                <w:sz w:val="20"/>
                <w:szCs w:val="20"/>
              </w:rPr>
            </w:pPr>
          </w:p>
        </w:tc>
      </w:tr>
      <w:tr w:rsidR="00795D29" w:rsidRPr="00D926F1" w14:paraId="0A1C9EA7" w14:textId="77777777" w:rsidTr="00B64972">
        <w:trPr>
          <w:trHeight w:val="460"/>
        </w:trPr>
        <w:tc>
          <w:tcPr>
            <w:tcW w:w="3788" w:type="dxa"/>
          </w:tcPr>
          <w:p w14:paraId="54F6654B" w14:textId="77777777" w:rsidR="00795D29" w:rsidRPr="00D926F1" w:rsidRDefault="00795D29" w:rsidP="00996DE8">
            <w:pPr>
              <w:ind w:left="284"/>
              <w:rPr>
                <w:sz w:val="20"/>
                <w:szCs w:val="20"/>
              </w:rPr>
            </w:pPr>
            <w:r w:rsidRPr="00D926F1">
              <w:rPr>
                <w:rFonts w:cs="Times New Roman"/>
                <w:sz w:val="20"/>
                <w:szCs w:val="20"/>
              </w:rPr>
              <w:t>Female</w:t>
            </w:r>
          </w:p>
        </w:tc>
        <w:tc>
          <w:tcPr>
            <w:tcW w:w="1593" w:type="dxa"/>
          </w:tcPr>
          <w:p w14:paraId="0B98CBFC" w14:textId="77777777" w:rsidR="00795D29" w:rsidRPr="00D926F1" w:rsidRDefault="00795D29" w:rsidP="00996DE8">
            <w:pPr>
              <w:jc w:val="center"/>
              <w:rPr>
                <w:rFonts w:cs="Times New Roman"/>
                <w:color w:val="000000" w:themeColor="text1"/>
                <w:sz w:val="20"/>
                <w:szCs w:val="20"/>
              </w:rPr>
            </w:pPr>
            <w:r w:rsidRPr="00D926F1">
              <w:rPr>
                <w:rFonts w:cs="Times New Roman"/>
                <w:color w:val="000000" w:themeColor="text1"/>
                <w:sz w:val="20"/>
                <w:szCs w:val="20"/>
              </w:rPr>
              <w:t>-</w:t>
            </w:r>
            <w:r>
              <w:rPr>
                <w:rFonts w:cs="Times New Roman"/>
                <w:color w:val="000000" w:themeColor="text1"/>
                <w:sz w:val="20"/>
                <w:szCs w:val="20"/>
              </w:rPr>
              <w:t>-</w:t>
            </w:r>
          </w:p>
        </w:tc>
        <w:tc>
          <w:tcPr>
            <w:tcW w:w="2240" w:type="dxa"/>
          </w:tcPr>
          <w:p w14:paraId="7FD63EEF" w14:textId="77777777" w:rsidR="00795D29" w:rsidRPr="00D926F1" w:rsidRDefault="00795D29" w:rsidP="00996DE8">
            <w:pPr>
              <w:jc w:val="center"/>
              <w:rPr>
                <w:sz w:val="20"/>
                <w:szCs w:val="20"/>
              </w:rPr>
            </w:pPr>
            <w:r w:rsidRPr="00D926F1">
              <w:rPr>
                <w:rFonts w:cs="Times New Roman"/>
                <w:color w:val="000000" w:themeColor="text1"/>
                <w:sz w:val="20"/>
                <w:szCs w:val="20"/>
              </w:rPr>
              <w:t>65 (75)</w:t>
            </w:r>
          </w:p>
        </w:tc>
        <w:tc>
          <w:tcPr>
            <w:tcW w:w="1955" w:type="dxa"/>
          </w:tcPr>
          <w:p w14:paraId="59396676" w14:textId="77777777" w:rsidR="00795D29" w:rsidRPr="00D926F1" w:rsidRDefault="00795D29" w:rsidP="00996DE8">
            <w:pPr>
              <w:jc w:val="center"/>
              <w:rPr>
                <w:rFonts w:cs="Times New Roman"/>
                <w:color w:val="000000" w:themeColor="text1"/>
                <w:sz w:val="20"/>
                <w:szCs w:val="20"/>
              </w:rPr>
            </w:pPr>
            <w:r>
              <w:rPr>
                <w:rFonts w:cs="Times New Roman"/>
                <w:color w:val="000000" w:themeColor="text1"/>
                <w:sz w:val="20"/>
                <w:szCs w:val="20"/>
              </w:rPr>
              <w:t>--</w:t>
            </w:r>
          </w:p>
        </w:tc>
      </w:tr>
      <w:tr w:rsidR="00795D29" w:rsidRPr="00D926F1" w14:paraId="16DE1ABB" w14:textId="77777777" w:rsidTr="00B64972">
        <w:trPr>
          <w:trHeight w:val="460"/>
        </w:trPr>
        <w:tc>
          <w:tcPr>
            <w:tcW w:w="3788" w:type="dxa"/>
          </w:tcPr>
          <w:p w14:paraId="06FF21B9" w14:textId="77777777" w:rsidR="00795D29" w:rsidRPr="00C522A1" w:rsidRDefault="00795D29" w:rsidP="00996DE8">
            <w:pPr>
              <w:rPr>
                <w:sz w:val="20"/>
                <w:szCs w:val="20"/>
              </w:rPr>
            </w:pPr>
            <w:r w:rsidRPr="00D926F1">
              <w:rPr>
                <w:rFonts w:cs="Times New Roman"/>
                <w:sz w:val="20"/>
                <w:szCs w:val="20"/>
              </w:rPr>
              <w:t xml:space="preserve">BMI </w:t>
            </w:r>
            <w:r>
              <w:rPr>
                <w:rFonts w:cs="Times New Roman"/>
                <w:sz w:val="20"/>
                <w:szCs w:val="20"/>
              </w:rPr>
              <w:t>(kg/m</w:t>
            </w:r>
            <w:r>
              <w:rPr>
                <w:rFonts w:cs="Times New Roman"/>
                <w:sz w:val="20"/>
                <w:szCs w:val="20"/>
                <w:vertAlign w:val="superscript"/>
              </w:rPr>
              <w:t>2</w:t>
            </w:r>
            <w:r>
              <w:rPr>
                <w:rFonts w:cs="Times New Roman"/>
                <w:sz w:val="20"/>
                <w:szCs w:val="20"/>
              </w:rPr>
              <w:t>)</w:t>
            </w:r>
          </w:p>
        </w:tc>
        <w:tc>
          <w:tcPr>
            <w:tcW w:w="1593" w:type="dxa"/>
          </w:tcPr>
          <w:p w14:paraId="04BD5A67" w14:textId="77777777" w:rsidR="00795D29" w:rsidRPr="00D926F1" w:rsidRDefault="00795D29" w:rsidP="00996DE8">
            <w:pPr>
              <w:jc w:val="center"/>
              <w:rPr>
                <w:rFonts w:cs="Times New Roman"/>
                <w:color w:val="000000" w:themeColor="text1"/>
                <w:sz w:val="20"/>
                <w:szCs w:val="20"/>
              </w:rPr>
            </w:pPr>
            <w:r w:rsidRPr="00D926F1">
              <w:rPr>
                <w:sz w:val="20"/>
                <w:szCs w:val="20"/>
              </w:rPr>
              <w:t>0-</w:t>
            </w:r>
            <w:r w:rsidRPr="00D926F1">
              <w:rPr>
                <w:rFonts w:cs="Times New Roman"/>
                <w:sz w:val="20"/>
                <w:szCs w:val="20"/>
              </w:rPr>
              <w:t>∞</w:t>
            </w:r>
          </w:p>
        </w:tc>
        <w:tc>
          <w:tcPr>
            <w:tcW w:w="2240" w:type="dxa"/>
          </w:tcPr>
          <w:p w14:paraId="6F41CAA0" w14:textId="77777777" w:rsidR="00795D29" w:rsidRPr="00D926F1" w:rsidRDefault="00795D29" w:rsidP="00996DE8">
            <w:pPr>
              <w:jc w:val="center"/>
              <w:rPr>
                <w:sz w:val="20"/>
                <w:szCs w:val="20"/>
              </w:rPr>
            </w:pPr>
            <w:r w:rsidRPr="00D926F1">
              <w:rPr>
                <w:rFonts w:cs="Times New Roman"/>
                <w:color w:val="000000" w:themeColor="text1"/>
                <w:sz w:val="20"/>
                <w:szCs w:val="20"/>
              </w:rPr>
              <w:t>25.41 (6.08)</w:t>
            </w:r>
          </w:p>
        </w:tc>
        <w:tc>
          <w:tcPr>
            <w:tcW w:w="1955" w:type="dxa"/>
          </w:tcPr>
          <w:p w14:paraId="4A075895" w14:textId="77777777" w:rsidR="00795D29" w:rsidRPr="00D926F1" w:rsidRDefault="00795D29" w:rsidP="00996DE8">
            <w:pPr>
              <w:jc w:val="center"/>
              <w:rPr>
                <w:rFonts w:cs="Times New Roman"/>
                <w:color w:val="000000" w:themeColor="text1"/>
                <w:sz w:val="20"/>
                <w:szCs w:val="20"/>
              </w:rPr>
            </w:pPr>
            <w:r>
              <w:rPr>
                <w:rFonts w:cs="Times New Roman"/>
                <w:color w:val="000000" w:themeColor="text1"/>
                <w:sz w:val="20"/>
                <w:szCs w:val="20"/>
              </w:rPr>
              <w:t>16.71-46.46</w:t>
            </w:r>
          </w:p>
        </w:tc>
      </w:tr>
      <w:tr w:rsidR="00795D29" w:rsidRPr="00D926F1" w14:paraId="078C07A3" w14:textId="77777777" w:rsidTr="00B64972">
        <w:trPr>
          <w:trHeight w:val="460"/>
        </w:trPr>
        <w:tc>
          <w:tcPr>
            <w:tcW w:w="3788" w:type="dxa"/>
          </w:tcPr>
          <w:p w14:paraId="61B4402A" w14:textId="77777777" w:rsidR="00795D29" w:rsidRPr="00D926F1" w:rsidRDefault="00795D29" w:rsidP="00996DE8">
            <w:pPr>
              <w:rPr>
                <w:sz w:val="20"/>
                <w:szCs w:val="20"/>
              </w:rPr>
            </w:pPr>
            <w:r w:rsidRPr="00D926F1">
              <w:rPr>
                <w:sz w:val="20"/>
                <w:szCs w:val="20"/>
              </w:rPr>
              <w:t>Physical self-perceptions</w:t>
            </w:r>
          </w:p>
        </w:tc>
        <w:tc>
          <w:tcPr>
            <w:tcW w:w="1593" w:type="dxa"/>
          </w:tcPr>
          <w:p w14:paraId="5B0E68FE" w14:textId="77777777" w:rsidR="00795D29" w:rsidRPr="00D926F1" w:rsidRDefault="00795D29" w:rsidP="00996DE8">
            <w:pPr>
              <w:jc w:val="center"/>
              <w:rPr>
                <w:sz w:val="20"/>
                <w:szCs w:val="20"/>
              </w:rPr>
            </w:pPr>
            <w:r w:rsidRPr="00D926F1">
              <w:rPr>
                <w:sz w:val="20"/>
                <w:szCs w:val="20"/>
              </w:rPr>
              <w:t>1-6</w:t>
            </w:r>
          </w:p>
        </w:tc>
        <w:tc>
          <w:tcPr>
            <w:tcW w:w="2240" w:type="dxa"/>
          </w:tcPr>
          <w:p w14:paraId="52DEBB07" w14:textId="77777777" w:rsidR="00795D29" w:rsidRPr="00D926F1" w:rsidRDefault="00795D29" w:rsidP="00996DE8">
            <w:pPr>
              <w:jc w:val="center"/>
              <w:rPr>
                <w:sz w:val="20"/>
                <w:szCs w:val="20"/>
              </w:rPr>
            </w:pPr>
            <w:r w:rsidRPr="00D926F1">
              <w:rPr>
                <w:sz w:val="20"/>
                <w:szCs w:val="20"/>
              </w:rPr>
              <w:t>3.58 (0.66)</w:t>
            </w:r>
          </w:p>
        </w:tc>
        <w:tc>
          <w:tcPr>
            <w:tcW w:w="1955" w:type="dxa"/>
          </w:tcPr>
          <w:p w14:paraId="45B9E4D1" w14:textId="77777777" w:rsidR="00795D29" w:rsidRPr="00D926F1" w:rsidRDefault="00795D29" w:rsidP="00996DE8">
            <w:pPr>
              <w:jc w:val="center"/>
              <w:rPr>
                <w:sz w:val="20"/>
                <w:szCs w:val="20"/>
              </w:rPr>
            </w:pPr>
            <w:r>
              <w:rPr>
                <w:sz w:val="20"/>
                <w:szCs w:val="20"/>
              </w:rPr>
              <w:t>1.50-5.33</w:t>
            </w:r>
          </w:p>
        </w:tc>
      </w:tr>
      <w:tr w:rsidR="00795D29" w:rsidRPr="00D926F1" w14:paraId="76F52A22" w14:textId="77777777" w:rsidTr="00B64972">
        <w:trPr>
          <w:trHeight w:val="460"/>
        </w:trPr>
        <w:tc>
          <w:tcPr>
            <w:tcW w:w="3788" w:type="dxa"/>
          </w:tcPr>
          <w:p w14:paraId="220DA64C" w14:textId="77777777" w:rsidR="00795D29" w:rsidRPr="00D926F1" w:rsidRDefault="00795D29" w:rsidP="00996DE8">
            <w:pPr>
              <w:rPr>
                <w:sz w:val="20"/>
                <w:szCs w:val="20"/>
              </w:rPr>
            </w:pPr>
            <w:r w:rsidRPr="00D926F1">
              <w:rPr>
                <w:sz w:val="20"/>
                <w:szCs w:val="20"/>
              </w:rPr>
              <w:t>Physical self-esteem</w:t>
            </w:r>
          </w:p>
        </w:tc>
        <w:tc>
          <w:tcPr>
            <w:tcW w:w="1593" w:type="dxa"/>
          </w:tcPr>
          <w:p w14:paraId="00B1804A" w14:textId="77777777" w:rsidR="00795D29" w:rsidRPr="00D926F1" w:rsidRDefault="00795D29" w:rsidP="00996DE8">
            <w:pPr>
              <w:jc w:val="center"/>
              <w:rPr>
                <w:sz w:val="20"/>
                <w:szCs w:val="20"/>
              </w:rPr>
            </w:pPr>
            <w:r w:rsidRPr="00D926F1">
              <w:rPr>
                <w:sz w:val="20"/>
                <w:szCs w:val="20"/>
              </w:rPr>
              <w:t>1-6</w:t>
            </w:r>
          </w:p>
        </w:tc>
        <w:tc>
          <w:tcPr>
            <w:tcW w:w="2240" w:type="dxa"/>
          </w:tcPr>
          <w:p w14:paraId="34933FB8" w14:textId="77777777" w:rsidR="00795D29" w:rsidRPr="00D926F1" w:rsidRDefault="00795D29" w:rsidP="00996DE8">
            <w:pPr>
              <w:jc w:val="center"/>
              <w:rPr>
                <w:sz w:val="20"/>
                <w:szCs w:val="20"/>
              </w:rPr>
            </w:pPr>
            <w:r w:rsidRPr="00D926F1">
              <w:rPr>
                <w:sz w:val="20"/>
                <w:szCs w:val="20"/>
              </w:rPr>
              <w:t>3.64</w:t>
            </w:r>
            <w:r w:rsidRPr="00D926F1">
              <w:rPr>
                <w:rFonts w:cs="Times New Roman"/>
                <w:sz w:val="20"/>
                <w:szCs w:val="20"/>
              </w:rPr>
              <w:t xml:space="preserve"> (</w:t>
            </w:r>
            <w:r w:rsidRPr="00D926F1">
              <w:rPr>
                <w:sz w:val="20"/>
                <w:szCs w:val="20"/>
              </w:rPr>
              <w:t>1.01)</w:t>
            </w:r>
          </w:p>
        </w:tc>
        <w:tc>
          <w:tcPr>
            <w:tcW w:w="1955" w:type="dxa"/>
          </w:tcPr>
          <w:p w14:paraId="10004F76" w14:textId="77777777" w:rsidR="00795D29" w:rsidRPr="00D926F1" w:rsidRDefault="00795D29" w:rsidP="00996DE8">
            <w:pPr>
              <w:jc w:val="center"/>
              <w:rPr>
                <w:sz w:val="20"/>
                <w:szCs w:val="20"/>
              </w:rPr>
            </w:pPr>
            <w:r>
              <w:rPr>
                <w:sz w:val="20"/>
                <w:szCs w:val="20"/>
              </w:rPr>
              <w:t>1.00-5.67</w:t>
            </w:r>
          </w:p>
        </w:tc>
      </w:tr>
      <w:tr w:rsidR="00795D29" w:rsidRPr="00D926F1" w14:paraId="103D061E" w14:textId="77777777" w:rsidTr="00B64972">
        <w:trPr>
          <w:trHeight w:val="460"/>
        </w:trPr>
        <w:tc>
          <w:tcPr>
            <w:tcW w:w="3788" w:type="dxa"/>
          </w:tcPr>
          <w:p w14:paraId="365E4EC1" w14:textId="77777777" w:rsidR="00795D29" w:rsidRPr="00D926F1" w:rsidRDefault="00795D29" w:rsidP="00996DE8">
            <w:pPr>
              <w:rPr>
                <w:sz w:val="20"/>
                <w:szCs w:val="20"/>
              </w:rPr>
            </w:pPr>
            <w:r w:rsidRPr="00D926F1">
              <w:rPr>
                <w:sz w:val="20"/>
                <w:szCs w:val="20"/>
              </w:rPr>
              <w:t>Global self-esteem</w:t>
            </w:r>
          </w:p>
        </w:tc>
        <w:tc>
          <w:tcPr>
            <w:tcW w:w="1593" w:type="dxa"/>
          </w:tcPr>
          <w:p w14:paraId="5B000FAA" w14:textId="77777777" w:rsidR="00795D29" w:rsidRPr="00D926F1" w:rsidRDefault="00795D29" w:rsidP="00996DE8">
            <w:pPr>
              <w:jc w:val="center"/>
              <w:rPr>
                <w:sz w:val="20"/>
                <w:szCs w:val="20"/>
              </w:rPr>
            </w:pPr>
            <w:r w:rsidRPr="00D926F1">
              <w:rPr>
                <w:sz w:val="20"/>
                <w:szCs w:val="20"/>
              </w:rPr>
              <w:t>10-40</w:t>
            </w:r>
          </w:p>
        </w:tc>
        <w:tc>
          <w:tcPr>
            <w:tcW w:w="2240" w:type="dxa"/>
          </w:tcPr>
          <w:p w14:paraId="2C65C686" w14:textId="77777777" w:rsidR="00795D29" w:rsidRPr="00D926F1" w:rsidRDefault="00795D29" w:rsidP="00996DE8">
            <w:pPr>
              <w:jc w:val="center"/>
              <w:rPr>
                <w:sz w:val="20"/>
                <w:szCs w:val="20"/>
              </w:rPr>
            </w:pPr>
            <w:r w:rsidRPr="00D926F1">
              <w:rPr>
                <w:sz w:val="20"/>
                <w:szCs w:val="20"/>
              </w:rPr>
              <w:t>29.71</w:t>
            </w:r>
            <w:r w:rsidRPr="00D926F1">
              <w:rPr>
                <w:rFonts w:cs="Times New Roman"/>
                <w:sz w:val="20"/>
                <w:szCs w:val="20"/>
              </w:rPr>
              <w:t xml:space="preserve"> (</w:t>
            </w:r>
            <w:r w:rsidRPr="00D926F1">
              <w:rPr>
                <w:sz w:val="20"/>
                <w:szCs w:val="20"/>
              </w:rPr>
              <w:t>3.79)</w:t>
            </w:r>
          </w:p>
        </w:tc>
        <w:tc>
          <w:tcPr>
            <w:tcW w:w="1955" w:type="dxa"/>
          </w:tcPr>
          <w:p w14:paraId="577DCD62" w14:textId="77777777" w:rsidR="00795D29" w:rsidRPr="00D926F1" w:rsidRDefault="00795D29" w:rsidP="00996DE8">
            <w:pPr>
              <w:jc w:val="center"/>
              <w:rPr>
                <w:sz w:val="20"/>
                <w:szCs w:val="20"/>
              </w:rPr>
            </w:pPr>
            <w:r>
              <w:rPr>
                <w:sz w:val="20"/>
                <w:szCs w:val="20"/>
              </w:rPr>
              <w:t>18.00-38.00</w:t>
            </w:r>
          </w:p>
        </w:tc>
      </w:tr>
      <w:tr w:rsidR="00795D29" w:rsidRPr="00D926F1" w14:paraId="69030208" w14:textId="77777777" w:rsidTr="00B64972">
        <w:trPr>
          <w:trHeight w:val="460"/>
        </w:trPr>
        <w:tc>
          <w:tcPr>
            <w:tcW w:w="3788" w:type="dxa"/>
          </w:tcPr>
          <w:p w14:paraId="10205464" w14:textId="77777777" w:rsidR="00795D29" w:rsidRPr="003D34F5" w:rsidRDefault="00795D29" w:rsidP="00996DE8">
            <w:pPr>
              <w:rPr>
                <w:sz w:val="20"/>
                <w:szCs w:val="20"/>
              </w:rPr>
            </w:pPr>
            <w:r w:rsidRPr="003D34F5">
              <w:rPr>
                <w:sz w:val="20"/>
                <w:szCs w:val="20"/>
              </w:rPr>
              <w:t xml:space="preserve">Low self-esteem (i.e., </w:t>
            </w:r>
            <w:r w:rsidRPr="003D34F5">
              <w:rPr>
                <w:rFonts w:cs="Times New Roman"/>
                <w:sz w:val="20"/>
                <w:szCs w:val="20"/>
              </w:rPr>
              <w:t>≤</w:t>
            </w:r>
            <w:r w:rsidRPr="003D34F5">
              <w:rPr>
                <w:sz w:val="20"/>
                <w:szCs w:val="20"/>
              </w:rPr>
              <w:t xml:space="preserve"> 25)</w:t>
            </w:r>
          </w:p>
        </w:tc>
        <w:tc>
          <w:tcPr>
            <w:tcW w:w="1593" w:type="dxa"/>
          </w:tcPr>
          <w:p w14:paraId="4352293D" w14:textId="77777777" w:rsidR="00795D29" w:rsidRPr="003D34F5" w:rsidRDefault="00795D29" w:rsidP="00996DE8">
            <w:pPr>
              <w:jc w:val="center"/>
              <w:rPr>
                <w:sz w:val="20"/>
                <w:szCs w:val="20"/>
              </w:rPr>
            </w:pPr>
          </w:p>
        </w:tc>
        <w:tc>
          <w:tcPr>
            <w:tcW w:w="2240" w:type="dxa"/>
          </w:tcPr>
          <w:p w14:paraId="4204E9BE" w14:textId="77777777" w:rsidR="00795D29" w:rsidRPr="003D34F5" w:rsidRDefault="00795D29" w:rsidP="00996DE8">
            <w:pPr>
              <w:jc w:val="center"/>
              <w:rPr>
                <w:sz w:val="20"/>
                <w:szCs w:val="20"/>
              </w:rPr>
            </w:pPr>
          </w:p>
        </w:tc>
        <w:tc>
          <w:tcPr>
            <w:tcW w:w="1955" w:type="dxa"/>
          </w:tcPr>
          <w:p w14:paraId="5187FD08" w14:textId="77777777" w:rsidR="00795D29" w:rsidRPr="00706C8D" w:rsidRDefault="00795D29" w:rsidP="00996DE8">
            <w:pPr>
              <w:jc w:val="center"/>
              <w:rPr>
                <w:sz w:val="20"/>
                <w:szCs w:val="20"/>
                <w:highlight w:val="yellow"/>
              </w:rPr>
            </w:pPr>
          </w:p>
        </w:tc>
      </w:tr>
      <w:tr w:rsidR="00795D29" w:rsidRPr="00D926F1" w14:paraId="29E6977D" w14:textId="77777777" w:rsidTr="00B64972">
        <w:trPr>
          <w:trHeight w:val="460"/>
        </w:trPr>
        <w:tc>
          <w:tcPr>
            <w:tcW w:w="3788" w:type="dxa"/>
          </w:tcPr>
          <w:p w14:paraId="3371DCDA" w14:textId="77777777" w:rsidR="00795D29" w:rsidRPr="003D34F5" w:rsidRDefault="00795D29" w:rsidP="00CF5911">
            <w:pPr>
              <w:ind w:left="709"/>
              <w:rPr>
                <w:sz w:val="20"/>
                <w:szCs w:val="20"/>
              </w:rPr>
            </w:pPr>
            <w:r w:rsidRPr="003D34F5">
              <w:rPr>
                <w:sz w:val="20"/>
                <w:szCs w:val="20"/>
              </w:rPr>
              <w:t>Yes</w:t>
            </w:r>
          </w:p>
        </w:tc>
        <w:tc>
          <w:tcPr>
            <w:tcW w:w="1593" w:type="dxa"/>
          </w:tcPr>
          <w:p w14:paraId="323258E9" w14:textId="77777777" w:rsidR="00795D29" w:rsidRPr="003D34F5" w:rsidRDefault="00795D29" w:rsidP="00996DE8">
            <w:pPr>
              <w:jc w:val="center"/>
              <w:rPr>
                <w:sz w:val="20"/>
                <w:szCs w:val="20"/>
              </w:rPr>
            </w:pPr>
            <w:r w:rsidRPr="003D34F5">
              <w:rPr>
                <w:sz w:val="20"/>
                <w:szCs w:val="20"/>
              </w:rPr>
              <w:t>--</w:t>
            </w:r>
          </w:p>
        </w:tc>
        <w:tc>
          <w:tcPr>
            <w:tcW w:w="2240" w:type="dxa"/>
          </w:tcPr>
          <w:p w14:paraId="5089A195" w14:textId="77777777" w:rsidR="00795D29" w:rsidRPr="003D34F5" w:rsidRDefault="00795D29" w:rsidP="00996DE8">
            <w:pPr>
              <w:jc w:val="center"/>
              <w:rPr>
                <w:sz w:val="20"/>
                <w:szCs w:val="20"/>
              </w:rPr>
            </w:pPr>
            <w:r w:rsidRPr="003D34F5">
              <w:rPr>
                <w:sz w:val="20"/>
                <w:szCs w:val="20"/>
              </w:rPr>
              <w:t>9 (10)</w:t>
            </w:r>
          </w:p>
        </w:tc>
        <w:tc>
          <w:tcPr>
            <w:tcW w:w="1955" w:type="dxa"/>
          </w:tcPr>
          <w:p w14:paraId="4B08C125" w14:textId="77777777" w:rsidR="00795D29" w:rsidRPr="00706C8D" w:rsidRDefault="00795D29" w:rsidP="00996DE8">
            <w:pPr>
              <w:jc w:val="center"/>
              <w:rPr>
                <w:sz w:val="20"/>
                <w:szCs w:val="20"/>
                <w:highlight w:val="yellow"/>
              </w:rPr>
            </w:pPr>
            <w:r w:rsidRPr="003D34F5">
              <w:rPr>
                <w:sz w:val="20"/>
                <w:szCs w:val="20"/>
              </w:rPr>
              <w:t>--</w:t>
            </w:r>
          </w:p>
        </w:tc>
      </w:tr>
      <w:tr w:rsidR="00795D29" w:rsidRPr="00D926F1" w14:paraId="4D6E480E" w14:textId="77777777" w:rsidTr="00B64972">
        <w:trPr>
          <w:trHeight w:val="460"/>
        </w:trPr>
        <w:tc>
          <w:tcPr>
            <w:tcW w:w="3788" w:type="dxa"/>
          </w:tcPr>
          <w:p w14:paraId="0E4E513B" w14:textId="77777777" w:rsidR="00795D29" w:rsidRPr="00D926F1" w:rsidRDefault="00795D29" w:rsidP="00CF5911">
            <w:pPr>
              <w:rPr>
                <w:sz w:val="20"/>
                <w:szCs w:val="20"/>
              </w:rPr>
            </w:pPr>
            <w:r w:rsidRPr="00D926F1">
              <w:rPr>
                <w:sz w:val="20"/>
                <w:szCs w:val="20"/>
              </w:rPr>
              <w:t>PA</w:t>
            </w:r>
            <w:r>
              <w:rPr>
                <w:sz w:val="20"/>
                <w:szCs w:val="20"/>
              </w:rPr>
              <w:t xml:space="preserve"> behaviour (minutes moderate-to-vigorous PA/week)</w:t>
            </w:r>
          </w:p>
        </w:tc>
        <w:tc>
          <w:tcPr>
            <w:tcW w:w="1593" w:type="dxa"/>
          </w:tcPr>
          <w:p w14:paraId="6D8F0E76" w14:textId="77777777" w:rsidR="00795D29" w:rsidRPr="00D926F1" w:rsidRDefault="00795D29" w:rsidP="00996DE8">
            <w:pPr>
              <w:jc w:val="center"/>
              <w:rPr>
                <w:sz w:val="20"/>
                <w:szCs w:val="20"/>
              </w:rPr>
            </w:pPr>
            <w:r w:rsidRPr="00D926F1">
              <w:rPr>
                <w:sz w:val="20"/>
                <w:szCs w:val="20"/>
              </w:rPr>
              <w:t>0-</w:t>
            </w:r>
            <w:r w:rsidRPr="00D926F1">
              <w:rPr>
                <w:rFonts w:cs="Times New Roman"/>
                <w:sz w:val="20"/>
                <w:szCs w:val="20"/>
              </w:rPr>
              <w:t>∞</w:t>
            </w:r>
          </w:p>
        </w:tc>
        <w:tc>
          <w:tcPr>
            <w:tcW w:w="2240" w:type="dxa"/>
          </w:tcPr>
          <w:p w14:paraId="242AB064" w14:textId="77777777" w:rsidR="00795D29" w:rsidRPr="00D926F1" w:rsidRDefault="00795D29" w:rsidP="00996DE8">
            <w:pPr>
              <w:jc w:val="center"/>
              <w:rPr>
                <w:sz w:val="20"/>
                <w:szCs w:val="20"/>
              </w:rPr>
            </w:pPr>
            <w:r w:rsidRPr="00D926F1">
              <w:rPr>
                <w:sz w:val="20"/>
                <w:szCs w:val="20"/>
              </w:rPr>
              <w:t>103.</w:t>
            </w:r>
            <w:r w:rsidRPr="00D926F1">
              <w:rPr>
                <w:rFonts w:cs="Times New Roman"/>
                <w:sz w:val="20"/>
                <w:szCs w:val="20"/>
              </w:rPr>
              <w:t>91 (</w:t>
            </w:r>
            <w:r w:rsidRPr="00D926F1">
              <w:rPr>
                <w:sz w:val="20"/>
                <w:szCs w:val="20"/>
              </w:rPr>
              <w:t>109.44)</w:t>
            </w:r>
          </w:p>
        </w:tc>
        <w:tc>
          <w:tcPr>
            <w:tcW w:w="1955" w:type="dxa"/>
          </w:tcPr>
          <w:p w14:paraId="14BDB8FC" w14:textId="77777777" w:rsidR="00795D29" w:rsidRPr="00D926F1" w:rsidRDefault="00795D29" w:rsidP="00996DE8">
            <w:pPr>
              <w:jc w:val="center"/>
              <w:rPr>
                <w:sz w:val="20"/>
                <w:szCs w:val="20"/>
              </w:rPr>
            </w:pPr>
            <w:r>
              <w:rPr>
                <w:sz w:val="20"/>
                <w:szCs w:val="20"/>
              </w:rPr>
              <w:t>0-480.00</w:t>
            </w:r>
          </w:p>
        </w:tc>
      </w:tr>
      <w:tr w:rsidR="00795D29" w:rsidRPr="00D926F1" w14:paraId="7D713742" w14:textId="77777777" w:rsidTr="00B64972">
        <w:trPr>
          <w:trHeight w:val="460"/>
        </w:trPr>
        <w:tc>
          <w:tcPr>
            <w:tcW w:w="3788" w:type="dxa"/>
          </w:tcPr>
          <w:p w14:paraId="1ACF16E2" w14:textId="77777777" w:rsidR="00795D29" w:rsidRPr="00D926F1" w:rsidRDefault="00795D29" w:rsidP="001517EB">
            <w:pPr>
              <w:rPr>
                <w:sz w:val="20"/>
                <w:szCs w:val="20"/>
              </w:rPr>
            </w:pPr>
            <w:r>
              <w:rPr>
                <w:sz w:val="20"/>
                <w:szCs w:val="20"/>
              </w:rPr>
              <w:t xml:space="preserve">Meeting PA behaviour guidelines (i.e., </w:t>
            </w:r>
            <w:r>
              <w:rPr>
                <w:rFonts w:cs="Times New Roman"/>
                <w:sz w:val="20"/>
                <w:szCs w:val="20"/>
              </w:rPr>
              <w:t>≥</w:t>
            </w:r>
            <w:r>
              <w:rPr>
                <w:sz w:val="20"/>
                <w:szCs w:val="20"/>
              </w:rPr>
              <w:t xml:space="preserve"> 150 minutes moderate-to-vigorous PA/week)</w:t>
            </w:r>
          </w:p>
        </w:tc>
        <w:tc>
          <w:tcPr>
            <w:tcW w:w="1593" w:type="dxa"/>
          </w:tcPr>
          <w:p w14:paraId="15AD8EC2" w14:textId="77777777" w:rsidR="00795D29" w:rsidRPr="00D926F1" w:rsidRDefault="00795D29" w:rsidP="00996DE8">
            <w:pPr>
              <w:jc w:val="center"/>
              <w:rPr>
                <w:sz w:val="20"/>
                <w:szCs w:val="20"/>
              </w:rPr>
            </w:pPr>
          </w:p>
        </w:tc>
        <w:tc>
          <w:tcPr>
            <w:tcW w:w="2240" w:type="dxa"/>
          </w:tcPr>
          <w:p w14:paraId="3E4A53DC" w14:textId="77777777" w:rsidR="00795D29" w:rsidRPr="00D926F1" w:rsidRDefault="00795D29" w:rsidP="00996DE8">
            <w:pPr>
              <w:jc w:val="center"/>
              <w:rPr>
                <w:sz w:val="20"/>
                <w:szCs w:val="20"/>
              </w:rPr>
            </w:pPr>
          </w:p>
        </w:tc>
        <w:tc>
          <w:tcPr>
            <w:tcW w:w="1955" w:type="dxa"/>
          </w:tcPr>
          <w:p w14:paraId="447FFF48" w14:textId="77777777" w:rsidR="00795D29" w:rsidRPr="00D926F1" w:rsidRDefault="00795D29" w:rsidP="00996DE8">
            <w:pPr>
              <w:jc w:val="center"/>
              <w:rPr>
                <w:sz w:val="20"/>
                <w:szCs w:val="20"/>
              </w:rPr>
            </w:pPr>
          </w:p>
        </w:tc>
      </w:tr>
      <w:tr w:rsidR="00795D29" w:rsidRPr="00D926F1" w14:paraId="3A165A7D" w14:textId="77777777" w:rsidTr="00B64972">
        <w:trPr>
          <w:trHeight w:val="460"/>
        </w:trPr>
        <w:tc>
          <w:tcPr>
            <w:tcW w:w="3788" w:type="dxa"/>
          </w:tcPr>
          <w:p w14:paraId="7B61D177" w14:textId="77777777" w:rsidR="00795D29" w:rsidRDefault="00795D29" w:rsidP="00996DE8">
            <w:pPr>
              <w:ind w:left="567"/>
              <w:rPr>
                <w:sz w:val="20"/>
                <w:szCs w:val="20"/>
              </w:rPr>
            </w:pPr>
            <w:r>
              <w:rPr>
                <w:sz w:val="20"/>
                <w:szCs w:val="20"/>
              </w:rPr>
              <w:t>Yes</w:t>
            </w:r>
          </w:p>
        </w:tc>
        <w:tc>
          <w:tcPr>
            <w:tcW w:w="1593" w:type="dxa"/>
          </w:tcPr>
          <w:p w14:paraId="72ADB10C" w14:textId="77777777" w:rsidR="00795D29" w:rsidRPr="00D926F1" w:rsidRDefault="00795D29" w:rsidP="00996DE8">
            <w:pPr>
              <w:jc w:val="center"/>
              <w:rPr>
                <w:sz w:val="20"/>
                <w:szCs w:val="20"/>
              </w:rPr>
            </w:pPr>
            <w:r>
              <w:rPr>
                <w:sz w:val="20"/>
                <w:szCs w:val="20"/>
              </w:rPr>
              <w:t>--</w:t>
            </w:r>
          </w:p>
        </w:tc>
        <w:tc>
          <w:tcPr>
            <w:tcW w:w="2240" w:type="dxa"/>
          </w:tcPr>
          <w:p w14:paraId="0C6E0C14" w14:textId="77777777" w:rsidR="00795D29" w:rsidRPr="00D926F1" w:rsidRDefault="00795D29" w:rsidP="00996DE8">
            <w:pPr>
              <w:jc w:val="center"/>
              <w:rPr>
                <w:sz w:val="20"/>
                <w:szCs w:val="20"/>
              </w:rPr>
            </w:pPr>
            <w:r>
              <w:rPr>
                <w:sz w:val="20"/>
                <w:szCs w:val="20"/>
              </w:rPr>
              <w:t>20 (23)</w:t>
            </w:r>
          </w:p>
        </w:tc>
        <w:tc>
          <w:tcPr>
            <w:tcW w:w="1955" w:type="dxa"/>
          </w:tcPr>
          <w:p w14:paraId="74D21256" w14:textId="77777777" w:rsidR="00795D29" w:rsidRDefault="00795D29" w:rsidP="00996DE8">
            <w:pPr>
              <w:jc w:val="center"/>
              <w:rPr>
                <w:sz w:val="20"/>
                <w:szCs w:val="20"/>
              </w:rPr>
            </w:pPr>
            <w:r>
              <w:rPr>
                <w:sz w:val="20"/>
                <w:szCs w:val="20"/>
              </w:rPr>
              <w:t>--</w:t>
            </w:r>
          </w:p>
        </w:tc>
      </w:tr>
      <w:tr w:rsidR="00795D29" w:rsidRPr="00D926F1" w14:paraId="722C8EF3" w14:textId="77777777" w:rsidTr="00B64972">
        <w:trPr>
          <w:trHeight w:val="460"/>
        </w:trPr>
        <w:tc>
          <w:tcPr>
            <w:tcW w:w="3788" w:type="dxa"/>
            <w:tcBorders>
              <w:bottom w:val="single" w:sz="4" w:space="0" w:color="auto"/>
            </w:tcBorders>
          </w:tcPr>
          <w:p w14:paraId="069A40F6" w14:textId="77777777" w:rsidR="00795D29" w:rsidRPr="00D926F1" w:rsidRDefault="00795D29" w:rsidP="00996DE8">
            <w:pPr>
              <w:rPr>
                <w:sz w:val="20"/>
                <w:szCs w:val="20"/>
              </w:rPr>
            </w:pPr>
            <w:r w:rsidRPr="00D926F1">
              <w:rPr>
                <w:sz w:val="20"/>
                <w:szCs w:val="20"/>
              </w:rPr>
              <w:t>Self-efficacy for PA</w:t>
            </w:r>
          </w:p>
        </w:tc>
        <w:tc>
          <w:tcPr>
            <w:tcW w:w="1593" w:type="dxa"/>
            <w:tcBorders>
              <w:bottom w:val="single" w:sz="4" w:space="0" w:color="auto"/>
            </w:tcBorders>
          </w:tcPr>
          <w:p w14:paraId="66BABEC8" w14:textId="77777777" w:rsidR="00795D29" w:rsidRPr="00D926F1" w:rsidRDefault="00795D29" w:rsidP="00996DE8">
            <w:pPr>
              <w:jc w:val="center"/>
              <w:rPr>
                <w:sz w:val="20"/>
                <w:szCs w:val="20"/>
              </w:rPr>
            </w:pPr>
            <w:r w:rsidRPr="00D926F1">
              <w:rPr>
                <w:sz w:val="20"/>
                <w:szCs w:val="20"/>
              </w:rPr>
              <w:t>0-100</w:t>
            </w:r>
          </w:p>
        </w:tc>
        <w:tc>
          <w:tcPr>
            <w:tcW w:w="2240" w:type="dxa"/>
            <w:tcBorders>
              <w:bottom w:val="single" w:sz="4" w:space="0" w:color="auto"/>
            </w:tcBorders>
          </w:tcPr>
          <w:p w14:paraId="2535FF4F" w14:textId="77777777" w:rsidR="00795D29" w:rsidRPr="00D926F1" w:rsidRDefault="00795D29" w:rsidP="00996DE8">
            <w:pPr>
              <w:jc w:val="center"/>
              <w:rPr>
                <w:sz w:val="20"/>
                <w:szCs w:val="20"/>
              </w:rPr>
            </w:pPr>
            <w:r w:rsidRPr="00D926F1">
              <w:rPr>
                <w:sz w:val="20"/>
                <w:szCs w:val="20"/>
              </w:rPr>
              <w:t>61.26</w:t>
            </w:r>
            <w:r w:rsidRPr="00D926F1">
              <w:rPr>
                <w:rFonts w:cs="Times New Roman"/>
                <w:sz w:val="20"/>
                <w:szCs w:val="20"/>
              </w:rPr>
              <w:t xml:space="preserve"> (</w:t>
            </w:r>
            <w:r w:rsidRPr="00D926F1">
              <w:rPr>
                <w:sz w:val="20"/>
                <w:szCs w:val="20"/>
              </w:rPr>
              <w:t>23.66)</w:t>
            </w:r>
          </w:p>
        </w:tc>
        <w:tc>
          <w:tcPr>
            <w:tcW w:w="1955" w:type="dxa"/>
            <w:tcBorders>
              <w:bottom w:val="single" w:sz="4" w:space="0" w:color="auto"/>
            </w:tcBorders>
          </w:tcPr>
          <w:p w14:paraId="23904ED2" w14:textId="77777777" w:rsidR="00795D29" w:rsidRPr="00D926F1" w:rsidRDefault="00795D29" w:rsidP="00996DE8">
            <w:pPr>
              <w:jc w:val="center"/>
              <w:rPr>
                <w:sz w:val="20"/>
                <w:szCs w:val="20"/>
              </w:rPr>
            </w:pPr>
            <w:r>
              <w:rPr>
                <w:sz w:val="20"/>
                <w:szCs w:val="20"/>
              </w:rPr>
              <w:t>10.00-100.00</w:t>
            </w:r>
          </w:p>
        </w:tc>
      </w:tr>
    </w:tbl>
    <w:p w14:paraId="3274F71D" w14:textId="77777777" w:rsidR="00795D29" w:rsidRPr="002C5C6A" w:rsidRDefault="00795D29" w:rsidP="00123658">
      <w:pPr>
        <w:rPr>
          <w:vertAlign w:val="superscript"/>
        </w:rPr>
      </w:pPr>
      <w:r w:rsidRPr="00D926F1">
        <w:rPr>
          <w:rFonts w:cs="Times New Roman"/>
          <w:sz w:val="20"/>
          <w:szCs w:val="20"/>
        </w:rPr>
        <w:t>Notes.</w:t>
      </w:r>
      <w:r w:rsidRPr="00D926F1">
        <w:rPr>
          <w:rFonts w:cs="Times New Roman"/>
          <w:i/>
          <w:sz w:val="20"/>
          <w:szCs w:val="20"/>
        </w:rPr>
        <w:t xml:space="preserve"> SD</w:t>
      </w:r>
      <w:r w:rsidRPr="00D926F1">
        <w:rPr>
          <w:rFonts w:cs="Times New Roman"/>
          <w:sz w:val="20"/>
          <w:szCs w:val="20"/>
        </w:rPr>
        <w:t xml:space="preserve">=Standard deviation; PA=physical activity; </w:t>
      </w:r>
      <w:r>
        <w:rPr>
          <w:vertAlign w:val="superscript"/>
        </w:rPr>
        <w:t>†</w:t>
      </w:r>
      <w:r w:rsidRPr="00D926F1">
        <w:rPr>
          <w:rFonts w:cs="Times New Roman"/>
          <w:sz w:val="20"/>
          <w:szCs w:val="20"/>
        </w:rPr>
        <w:t xml:space="preserve">categorized as breast or other (e.g., leukemia, lymphoma); </w:t>
      </w:r>
      <w:r>
        <w:rPr>
          <w:vertAlign w:val="superscript"/>
        </w:rPr>
        <w:t>‡</w:t>
      </w:r>
      <w:r>
        <w:rPr>
          <w:rFonts w:cs="Times New Roman"/>
          <w:i/>
          <w:sz w:val="20"/>
          <w:szCs w:val="20"/>
        </w:rPr>
        <w:t>n</w:t>
      </w:r>
      <w:r w:rsidRPr="00D926F1">
        <w:rPr>
          <w:rFonts w:cs="Times New Roman"/>
          <w:sz w:val="20"/>
          <w:szCs w:val="20"/>
        </w:rPr>
        <w:t>=86.</w:t>
      </w:r>
    </w:p>
    <w:p w14:paraId="4C38F0AC" w14:textId="77777777" w:rsidR="00795D29" w:rsidRDefault="00795D29" w:rsidP="002C5C6A">
      <w:pPr>
        <w:spacing w:line="480" w:lineRule="auto"/>
      </w:pPr>
    </w:p>
    <w:p w14:paraId="3F75C7DB" w14:textId="77777777" w:rsidR="00795D29" w:rsidRDefault="00795D29">
      <w:pPr>
        <w:rPr>
          <w:rFonts w:cs="Times New Roman"/>
        </w:rPr>
      </w:pPr>
      <w:r>
        <w:rPr>
          <w:rFonts w:cs="Times New Roman"/>
        </w:rPr>
        <w:br w:type="page"/>
      </w:r>
    </w:p>
    <w:p w14:paraId="24810071" w14:textId="77777777" w:rsidR="00795D29" w:rsidRDefault="00795D29" w:rsidP="00123658">
      <w:pPr>
        <w:spacing w:line="480" w:lineRule="auto"/>
        <w:jc w:val="both"/>
        <w:outlineLvl w:val="0"/>
        <w:rPr>
          <w:rFonts w:cs="Times New Roman"/>
        </w:rPr>
      </w:pPr>
      <w:r>
        <w:lastRenderedPageBreak/>
        <w:t xml:space="preserve">Table 2. </w:t>
      </w:r>
      <w:r>
        <w:rPr>
          <w:rFonts w:cs="Times New Roman"/>
        </w:rPr>
        <w:t>Correlations between study variables.</w:t>
      </w:r>
    </w:p>
    <w:tbl>
      <w:tblPr>
        <w:tblStyle w:val="TableGrid"/>
        <w:tblW w:w="92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7"/>
        <w:gridCol w:w="840"/>
        <w:gridCol w:w="841"/>
        <w:gridCol w:w="841"/>
        <w:gridCol w:w="841"/>
        <w:gridCol w:w="841"/>
        <w:gridCol w:w="841"/>
        <w:gridCol w:w="841"/>
      </w:tblGrid>
      <w:tr w:rsidR="00795D29" w:rsidRPr="005B048A" w14:paraId="71523C42" w14:textId="77777777" w:rsidTr="00996DE8">
        <w:trPr>
          <w:trHeight w:val="520"/>
        </w:trPr>
        <w:tc>
          <w:tcPr>
            <w:tcW w:w="3377" w:type="dxa"/>
            <w:tcBorders>
              <w:top w:val="single" w:sz="4" w:space="0" w:color="auto"/>
              <w:bottom w:val="single" w:sz="4" w:space="0" w:color="auto"/>
            </w:tcBorders>
          </w:tcPr>
          <w:p w14:paraId="03FAA767" w14:textId="77777777" w:rsidR="00795D29" w:rsidRPr="005B048A" w:rsidRDefault="00795D29" w:rsidP="00996DE8">
            <w:pPr>
              <w:spacing w:line="480" w:lineRule="auto"/>
              <w:rPr>
                <w:rFonts w:cs="Times New Roman"/>
                <w:b/>
                <w:sz w:val="20"/>
                <w:szCs w:val="20"/>
              </w:rPr>
            </w:pPr>
            <w:r w:rsidRPr="005B048A">
              <w:rPr>
                <w:rFonts w:cs="Times New Roman"/>
                <w:b/>
                <w:sz w:val="20"/>
                <w:szCs w:val="20"/>
              </w:rPr>
              <w:t>Variable</w:t>
            </w:r>
          </w:p>
        </w:tc>
        <w:tc>
          <w:tcPr>
            <w:tcW w:w="840" w:type="dxa"/>
            <w:tcBorders>
              <w:top w:val="single" w:sz="4" w:space="0" w:color="auto"/>
              <w:bottom w:val="single" w:sz="4" w:space="0" w:color="auto"/>
            </w:tcBorders>
          </w:tcPr>
          <w:p w14:paraId="41F4BE4F" w14:textId="77777777" w:rsidR="00795D29" w:rsidRPr="00673971" w:rsidRDefault="00795D29" w:rsidP="00996DE8">
            <w:pPr>
              <w:spacing w:line="480" w:lineRule="auto"/>
              <w:jc w:val="center"/>
              <w:rPr>
                <w:rFonts w:cs="Times New Roman"/>
                <w:b/>
                <w:sz w:val="20"/>
                <w:szCs w:val="20"/>
              </w:rPr>
            </w:pPr>
            <w:r w:rsidRPr="005B048A">
              <w:rPr>
                <w:rFonts w:cs="Times New Roman"/>
                <w:b/>
                <w:sz w:val="20"/>
                <w:szCs w:val="20"/>
              </w:rPr>
              <w:t>1</w:t>
            </w:r>
            <w:r>
              <w:rPr>
                <w:rFonts w:cs="Times New Roman"/>
                <w:b/>
                <w:sz w:val="20"/>
                <w:szCs w:val="20"/>
                <w:vertAlign w:val="superscript"/>
              </w:rPr>
              <w:t>a</w:t>
            </w:r>
          </w:p>
        </w:tc>
        <w:tc>
          <w:tcPr>
            <w:tcW w:w="841" w:type="dxa"/>
            <w:tcBorders>
              <w:top w:val="single" w:sz="4" w:space="0" w:color="auto"/>
              <w:bottom w:val="single" w:sz="4" w:space="0" w:color="auto"/>
            </w:tcBorders>
          </w:tcPr>
          <w:p w14:paraId="6535B6C3" w14:textId="77777777" w:rsidR="00795D29" w:rsidRPr="005B048A" w:rsidRDefault="00795D29" w:rsidP="00996DE8">
            <w:pPr>
              <w:spacing w:line="480" w:lineRule="auto"/>
              <w:jc w:val="center"/>
              <w:rPr>
                <w:rFonts w:cs="Times New Roman"/>
                <w:b/>
                <w:sz w:val="20"/>
                <w:szCs w:val="20"/>
              </w:rPr>
            </w:pPr>
            <w:r w:rsidRPr="005B048A">
              <w:rPr>
                <w:rFonts w:cs="Times New Roman"/>
                <w:b/>
                <w:sz w:val="20"/>
                <w:szCs w:val="20"/>
              </w:rPr>
              <w:t>2</w:t>
            </w:r>
          </w:p>
        </w:tc>
        <w:tc>
          <w:tcPr>
            <w:tcW w:w="841" w:type="dxa"/>
            <w:tcBorders>
              <w:top w:val="single" w:sz="4" w:space="0" w:color="auto"/>
              <w:bottom w:val="single" w:sz="4" w:space="0" w:color="auto"/>
            </w:tcBorders>
          </w:tcPr>
          <w:p w14:paraId="58B13D6A" w14:textId="77777777" w:rsidR="00795D29" w:rsidRPr="005B048A" w:rsidRDefault="00795D29" w:rsidP="00996DE8">
            <w:pPr>
              <w:spacing w:line="480" w:lineRule="auto"/>
              <w:jc w:val="center"/>
              <w:rPr>
                <w:rFonts w:cs="Times New Roman"/>
                <w:b/>
                <w:sz w:val="20"/>
                <w:szCs w:val="20"/>
              </w:rPr>
            </w:pPr>
            <w:r w:rsidRPr="005B048A">
              <w:rPr>
                <w:rFonts w:cs="Times New Roman"/>
                <w:b/>
                <w:sz w:val="20"/>
                <w:szCs w:val="20"/>
              </w:rPr>
              <w:t>3</w:t>
            </w:r>
          </w:p>
        </w:tc>
        <w:tc>
          <w:tcPr>
            <w:tcW w:w="841" w:type="dxa"/>
            <w:tcBorders>
              <w:top w:val="single" w:sz="4" w:space="0" w:color="auto"/>
              <w:bottom w:val="single" w:sz="4" w:space="0" w:color="auto"/>
            </w:tcBorders>
          </w:tcPr>
          <w:p w14:paraId="228DFEE6" w14:textId="77777777" w:rsidR="00795D29" w:rsidRPr="005B048A" w:rsidRDefault="00795D29" w:rsidP="00996DE8">
            <w:pPr>
              <w:spacing w:line="480" w:lineRule="auto"/>
              <w:jc w:val="center"/>
              <w:rPr>
                <w:rFonts w:cs="Times New Roman"/>
                <w:b/>
                <w:sz w:val="20"/>
                <w:szCs w:val="20"/>
              </w:rPr>
            </w:pPr>
            <w:r w:rsidRPr="005B048A">
              <w:rPr>
                <w:rFonts w:cs="Times New Roman"/>
                <w:b/>
                <w:sz w:val="20"/>
                <w:szCs w:val="20"/>
              </w:rPr>
              <w:t>4</w:t>
            </w:r>
          </w:p>
        </w:tc>
        <w:tc>
          <w:tcPr>
            <w:tcW w:w="841" w:type="dxa"/>
            <w:tcBorders>
              <w:top w:val="single" w:sz="4" w:space="0" w:color="auto"/>
              <w:bottom w:val="single" w:sz="4" w:space="0" w:color="auto"/>
            </w:tcBorders>
          </w:tcPr>
          <w:p w14:paraId="3C788CE7" w14:textId="77777777" w:rsidR="00795D29" w:rsidRPr="005B048A" w:rsidRDefault="00795D29" w:rsidP="00996DE8">
            <w:pPr>
              <w:spacing w:line="480" w:lineRule="auto"/>
              <w:jc w:val="center"/>
              <w:rPr>
                <w:rFonts w:cs="Times New Roman"/>
                <w:b/>
                <w:sz w:val="20"/>
                <w:szCs w:val="20"/>
              </w:rPr>
            </w:pPr>
            <w:r w:rsidRPr="005B048A">
              <w:rPr>
                <w:rFonts w:cs="Times New Roman"/>
                <w:b/>
                <w:sz w:val="20"/>
                <w:szCs w:val="20"/>
              </w:rPr>
              <w:t>5</w:t>
            </w:r>
          </w:p>
        </w:tc>
        <w:tc>
          <w:tcPr>
            <w:tcW w:w="841" w:type="dxa"/>
            <w:tcBorders>
              <w:top w:val="single" w:sz="4" w:space="0" w:color="auto"/>
              <w:bottom w:val="single" w:sz="4" w:space="0" w:color="auto"/>
            </w:tcBorders>
          </w:tcPr>
          <w:p w14:paraId="77C26177" w14:textId="77777777" w:rsidR="00795D29" w:rsidRPr="005B048A" w:rsidRDefault="00795D29" w:rsidP="00996DE8">
            <w:pPr>
              <w:spacing w:line="480" w:lineRule="auto"/>
              <w:jc w:val="center"/>
              <w:rPr>
                <w:rFonts w:cs="Times New Roman"/>
                <w:b/>
                <w:sz w:val="20"/>
                <w:szCs w:val="20"/>
              </w:rPr>
            </w:pPr>
            <w:r w:rsidRPr="005B048A">
              <w:rPr>
                <w:rFonts w:cs="Times New Roman"/>
                <w:b/>
                <w:sz w:val="20"/>
                <w:szCs w:val="20"/>
              </w:rPr>
              <w:t>6</w:t>
            </w:r>
          </w:p>
        </w:tc>
        <w:tc>
          <w:tcPr>
            <w:tcW w:w="841" w:type="dxa"/>
            <w:tcBorders>
              <w:top w:val="single" w:sz="4" w:space="0" w:color="auto"/>
              <w:bottom w:val="single" w:sz="4" w:space="0" w:color="auto"/>
            </w:tcBorders>
          </w:tcPr>
          <w:p w14:paraId="7722137B" w14:textId="77777777" w:rsidR="00795D29" w:rsidRPr="005B048A" w:rsidRDefault="00795D29" w:rsidP="00996DE8">
            <w:pPr>
              <w:spacing w:line="480" w:lineRule="auto"/>
              <w:jc w:val="center"/>
              <w:rPr>
                <w:rFonts w:cs="Times New Roman"/>
                <w:b/>
                <w:sz w:val="20"/>
                <w:szCs w:val="20"/>
              </w:rPr>
            </w:pPr>
            <w:r w:rsidRPr="005B048A">
              <w:rPr>
                <w:rFonts w:cs="Times New Roman"/>
                <w:b/>
                <w:sz w:val="20"/>
                <w:szCs w:val="20"/>
              </w:rPr>
              <w:t>7</w:t>
            </w:r>
          </w:p>
        </w:tc>
      </w:tr>
      <w:tr w:rsidR="00795D29" w:rsidRPr="005B048A" w14:paraId="04E970EA" w14:textId="77777777" w:rsidTr="00996DE8">
        <w:trPr>
          <w:trHeight w:val="520"/>
        </w:trPr>
        <w:tc>
          <w:tcPr>
            <w:tcW w:w="3377" w:type="dxa"/>
            <w:tcBorders>
              <w:top w:val="single" w:sz="4" w:space="0" w:color="auto"/>
            </w:tcBorders>
          </w:tcPr>
          <w:p w14:paraId="7ADEA370" w14:textId="77777777" w:rsidR="00795D29" w:rsidRPr="00673971" w:rsidRDefault="00795D29" w:rsidP="0036682E">
            <w:pPr>
              <w:rPr>
                <w:rFonts w:cs="Times New Roman"/>
                <w:sz w:val="20"/>
                <w:szCs w:val="20"/>
              </w:rPr>
            </w:pPr>
            <w:r>
              <w:rPr>
                <w:rFonts w:cs="Times New Roman"/>
                <w:sz w:val="20"/>
                <w:szCs w:val="20"/>
              </w:rPr>
              <w:t xml:space="preserve">1. </w:t>
            </w:r>
            <w:r w:rsidRPr="005B048A">
              <w:rPr>
                <w:rFonts w:cs="Times New Roman"/>
                <w:sz w:val="20"/>
                <w:szCs w:val="20"/>
              </w:rPr>
              <w:t>Sex</w:t>
            </w:r>
            <w:r>
              <w:rPr>
                <w:rFonts w:cs="Times New Roman"/>
                <w:sz w:val="20"/>
                <w:szCs w:val="20"/>
              </w:rPr>
              <w:t xml:space="preserve"> (0=male; 1=female)</w:t>
            </w:r>
            <w:r>
              <w:rPr>
                <w:vertAlign w:val="superscript"/>
              </w:rPr>
              <w:t>†</w:t>
            </w:r>
          </w:p>
        </w:tc>
        <w:tc>
          <w:tcPr>
            <w:tcW w:w="840" w:type="dxa"/>
            <w:tcBorders>
              <w:top w:val="single" w:sz="4" w:space="0" w:color="auto"/>
            </w:tcBorders>
          </w:tcPr>
          <w:p w14:paraId="4A30FC71" w14:textId="77777777" w:rsidR="00795D29" w:rsidRPr="005B048A" w:rsidRDefault="00795D29" w:rsidP="00996DE8">
            <w:pPr>
              <w:spacing w:line="480" w:lineRule="auto"/>
              <w:jc w:val="center"/>
              <w:rPr>
                <w:rFonts w:cs="Times New Roman"/>
                <w:sz w:val="16"/>
                <w:szCs w:val="16"/>
              </w:rPr>
            </w:pPr>
          </w:p>
        </w:tc>
        <w:tc>
          <w:tcPr>
            <w:tcW w:w="841" w:type="dxa"/>
            <w:tcBorders>
              <w:top w:val="single" w:sz="4" w:space="0" w:color="auto"/>
            </w:tcBorders>
          </w:tcPr>
          <w:p w14:paraId="54516586" w14:textId="77777777" w:rsidR="00795D29" w:rsidRPr="005B048A" w:rsidRDefault="00795D29" w:rsidP="00996DE8">
            <w:pPr>
              <w:spacing w:line="480" w:lineRule="auto"/>
              <w:jc w:val="center"/>
              <w:rPr>
                <w:rFonts w:cs="Times New Roman"/>
                <w:sz w:val="16"/>
                <w:szCs w:val="16"/>
              </w:rPr>
            </w:pPr>
          </w:p>
        </w:tc>
        <w:tc>
          <w:tcPr>
            <w:tcW w:w="841" w:type="dxa"/>
            <w:tcBorders>
              <w:top w:val="single" w:sz="4" w:space="0" w:color="auto"/>
            </w:tcBorders>
          </w:tcPr>
          <w:p w14:paraId="51B0A3CA" w14:textId="77777777" w:rsidR="00795D29" w:rsidRPr="005B048A" w:rsidRDefault="00795D29" w:rsidP="00996DE8">
            <w:pPr>
              <w:spacing w:line="480" w:lineRule="auto"/>
              <w:jc w:val="center"/>
              <w:rPr>
                <w:rFonts w:cs="Times New Roman"/>
                <w:sz w:val="16"/>
                <w:szCs w:val="16"/>
              </w:rPr>
            </w:pPr>
          </w:p>
        </w:tc>
        <w:tc>
          <w:tcPr>
            <w:tcW w:w="841" w:type="dxa"/>
            <w:tcBorders>
              <w:top w:val="single" w:sz="4" w:space="0" w:color="auto"/>
            </w:tcBorders>
          </w:tcPr>
          <w:p w14:paraId="00885B9F" w14:textId="77777777" w:rsidR="00795D29" w:rsidRPr="005B048A" w:rsidRDefault="00795D29" w:rsidP="00996DE8">
            <w:pPr>
              <w:spacing w:line="480" w:lineRule="auto"/>
              <w:jc w:val="center"/>
              <w:rPr>
                <w:rFonts w:cs="Times New Roman"/>
                <w:sz w:val="16"/>
                <w:szCs w:val="16"/>
              </w:rPr>
            </w:pPr>
          </w:p>
        </w:tc>
        <w:tc>
          <w:tcPr>
            <w:tcW w:w="841" w:type="dxa"/>
            <w:tcBorders>
              <w:top w:val="single" w:sz="4" w:space="0" w:color="auto"/>
            </w:tcBorders>
          </w:tcPr>
          <w:p w14:paraId="0A2F9112" w14:textId="77777777" w:rsidR="00795D29" w:rsidRPr="005B048A" w:rsidRDefault="00795D29" w:rsidP="00996DE8">
            <w:pPr>
              <w:spacing w:line="480" w:lineRule="auto"/>
              <w:jc w:val="center"/>
              <w:rPr>
                <w:rFonts w:cs="Times New Roman"/>
                <w:sz w:val="16"/>
                <w:szCs w:val="16"/>
              </w:rPr>
            </w:pPr>
          </w:p>
        </w:tc>
        <w:tc>
          <w:tcPr>
            <w:tcW w:w="841" w:type="dxa"/>
            <w:tcBorders>
              <w:top w:val="single" w:sz="4" w:space="0" w:color="auto"/>
            </w:tcBorders>
          </w:tcPr>
          <w:p w14:paraId="5DDD1CC1" w14:textId="77777777" w:rsidR="00795D29" w:rsidRPr="005B048A" w:rsidRDefault="00795D29" w:rsidP="00996DE8">
            <w:pPr>
              <w:spacing w:line="480" w:lineRule="auto"/>
              <w:jc w:val="center"/>
              <w:rPr>
                <w:rFonts w:cs="Times New Roman"/>
                <w:sz w:val="16"/>
                <w:szCs w:val="16"/>
              </w:rPr>
            </w:pPr>
          </w:p>
        </w:tc>
        <w:tc>
          <w:tcPr>
            <w:tcW w:w="841" w:type="dxa"/>
            <w:tcBorders>
              <w:top w:val="single" w:sz="4" w:space="0" w:color="auto"/>
            </w:tcBorders>
          </w:tcPr>
          <w:p w14:paraId="06A50CD1" w14:textId="77777777" w:rsidR="00795D29" w:rsidRPr="005B048A" w:rsidRDefault="00795D29" w:rsidP="00996DE8">
            <w:pPr>
              <w:spacing w:line="480" w:lineRule="auto"/>
              <w:jc w:val="center"/>
              <w:rPr>
                <w:rFonts w:cs="Times New Roman"/>
                <w:sz w:val="16"/>
                <w:szCs w:val="16"/>
              </w:rPr>
            </w:pPr>
          </w:p>
        </w:tc>
      </w:tr>
      <w:tr w:rsidR="00795D29" w:rsidRPr="005B048A" w14:paraId="539BB295" w14:textId="77777777" w:rsidTr="00996DE8">
        <w:trPr>
          <w:trHeight w:val="520"/>
        </w:trPr>
        <w:tc>
          <w:tcPr>
            <w:tcW w:w="3377" w:type="dxa"/>
          </w:tcPr>
          <w:p w14:paraId="0A9D8353" w14:textId="77777777" w:rsidR="00795D29" w:rsidRPr="00673971" w:rsidRDefault="00795D29" w:rsidP="00996DE8">
            <w:pPr>
              <w:spacing w:line="480" w:lineRule="auto"/>
              <w:rPr>
                <w:rFonts w:cs="Times New Roman"/>
                <w:sz w:val="20"/>
                <w:szCs w:val="20"/>
              </w:rPr>
            </w:pPr>
            <w:r w:rsidRPr="00E93122">
              <w:rPr>
                <w:rFonts w:cs="Times New Roman"/>
                <w:sz w:val="20"/>
                <w:szCs w:val="20"/>
              </w:rPr>
              <w:t>2. BMI</w:t>
            </w:r>
          </w:p>
        </w:tc>
        <w:tc>
          <w:tcPr>
            <w:tcW w:w="840" w:type="dxa"/>
          </w:tcPr>
          <w:p w14:paraId="57C3B11C"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-.03</w:t>
            </w:r>
          </w:p>
        </w:tc>
        <w:tc>
          <w:tcPr>
            <w:tcW w:w="841" w:type="dxa"/>
          </w:tcPr>
          <w:p w14:paraId="096E7497" w14:textId="77777777" w:rsidR="00795D29" w:rsidRPr="003911E6" w:rsidRDefault="00795D29" w:rsidP="00996DE8">
            <w:pPr>
              <w:spacing w:line="480" w:lineRule="auto"/>
              <w:jc w:val="center"/>
              <w:rPr>
                <w:rFonts w:cs="Times New Roman"/>
                <w:sz w:val="20"/>
                <w:szCs w:val="20"/>
              </w:rPr>
            </w:pPr>
          </w:p>
        </w:tc>
        <w:tc>
          <w:tcPr>
            <w:tcW w:w="841" w:type="dxa"/>
          </w:tcPr>
          <w:p w14:paraId="6D7B6A2B" w14:textId="77777777" w:rsidR="00795D29" w:rsidRPr="003911E6" w:rsidRDefault="00795D29" w:rsidP="00996DE8">
            <w:pPr>
              <w:spacing w:line="480" w:lineRule="auto"/>
              <w:jc w:val="center"/>
              <w:rPr>
                <w:rFonts w:cs="Times New Roman"/>
                <w:sz w:val="20"/>
                <w:szCs w:val="20"/>
              </w:rPr>
            </w:pPr>
          </w:p>
        </w:tc>
        <w:tc>
          <w:tcPr>
            <w:tcW w:w="841" w:type="dxa"/>
          </w:tcPr>
          <w:p w14:paraId="32A4DEFF" w14:textId="77777777" w:rsidR="00795D29" w:rsidRPr="003911E6" w:rsidRDefault="00795D29" w:rsidP="00996DE8">
            <w:pPr>
              <w:spacing w:line="480" w:lineRule="auto"/>
              <w:jc w:val="center"/>
              <w:rPr>
                <w:rFonts w:cs="Times New Roman"/>
                <w:sz w:val="20"/>
                <w:szCs w:val="20"/>
              </w:rPr>
            </w:pPr>
          </w:p>
        </w:tc>
        <w:tc>
          <w:tcPr>
            <w:tcW w:w="841" w:type="dxa"/>
          </w:tcPr>
          <w:p w14:paraId="7A0B9B59" w14:textId="77777777" w:rsidR="00795D29" w:rsidRPr="003911E6" w:rsidRDefault="00795D29" w:rsidP="00996DE8">
            <w:pPr>
              <w:spacing w:line="480" w:lineRule="auto"/>
              <w:jc w:val="center"/>
              <w:rPr>
                <w:rFonts w:cs="Times New Roman"/>
                <w:sz w:val="20"/>
                <w:szCs w:val="20"/>
              </w:rPr>
            </w:pPr>
          </w:p>
        </w:tc>
        <w:tc>
          <w:tcPr>
            <w:tcW w:w="841" w:type="dxa"/>
          </w:tcPr>
          <w:p w14:paraId="2A53A6CF" w14:textId="77777777" w:rsidR="00795D29" w:rsidRPr="003911E6" w:rsidRDefault="00795D29" w:rsidP="00996DE8">
            <w:pPr>
              <w:spacing w:line="480" w:lineRule="auto"/>
              <w:jc w:val="center"/>
              <w:rPr>
                <w:rFonts w:cs="Times New Roman"/>
                <w:sz w:val="20"/>
                <w:szCs w:val="20"/>
              </w:rPr>
            </w:pPr>
          </w:p>
        </w:tc>
        <w:tc>
          <w:tcPr>
            <w:tcW w:w="841" w:type="dxa"/>
          </w:tcPr>
          <w:p w14:paraId="6633283E" w14:textId="77777777" w:rsidR="00795D29" w:rsidRPr="003911E6" w:rsidRDefault="00795D29" w:rsidP="00996DE8">
            <w:pPr>
              <w:spacing w:line="480" w:lineRule="auto"/>
              <w:jc w:val="center"/>
              <w:rPr>
                <w:rFonts w:cs="Times New Roman"/>
                <w:sz w:val="20"/>
                <w:szCs w:val="20"/>
              </w:rPr>
            </w:pPr>
          </w:p>
        </w:tc>
      </w:tr>
      <w:tr w:rsidR="00795D29" w:rsidRPr="005B048A" w14:paraId="727B018B" w14:textId="77777777" w:rsidTr="00996DE8">
        <w:trPr>
          <w:trHeight w:val="520"/>
        </w:trPr>
        <w:tc>
          <w:tcPr>
            <w:tcW w:w="3377" w:type="dxa"/>
          </w:tcPr>
          <w:p w14:paraId="171ED2BA" w14:textId="77777777" w:rsidR="00795D29" w:rsidRPr="00E93122" w:rsidRDefault="00795D29" w:rsidP="00996DE8">
            <w:pPr>
              <w:spacing w:line="480" w:lineRule="auto"/>
              <w:rPr>
                <w:rFonts w:cs="Times New Roman"/>
                <w:sz w:val="20"/>
                <w:szCs w:val="20"/>
              </w:rPr>
            </w:pPr>
            <w:r w:rsidRPr="00E93122">
              <w:rPr>
                <w:rFonts w:cs="Times New Roman"/>
                <w:sz w:val="20"/>
                <w:szCs w:val="20"/>
              </w:rPr>
              <w:t>3. Physical self-perceptions</w:t>
            </w:r>
          </w:p>
        </w:tc>
        <w:tc>
          <w:tcPr>
            <w:tcW w:w="840" w:type="dxa"/>
          </w:tcPr>
          <w:p w14:paraId="1486DFD2"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-.23*</w:t>
            </w:r>
          </w:p>
        </w:tc>
        <w:tc>
          <w:tcPr>
            <w:tcW w:w="841" w:type="dxa"/>
          </w:tcPr>
          <w:p w14:paraId="15454240"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-.51**</w:t>
            </w:r>
          </w:p>
        </w:tc>
        <w:tc>
          <w:tcPr>
            <w:tcW w:w="841" w:type="dxa"/>
          </w:tcPr>
          <w:p w14:paraId="1D0B4541" w14:textId="77777777" w:rsidR="00795D29" w:rsidRPr="003911E6" w:rsidRDefault="00795D29" w:rsidP="00996DE8">
            <w:pPr>
              <w:spacing w:line="480" w:lineRule="auto"/>
              <w:jc w:val="center"/>
              <w:rPr>
                <w:rFonts w:cs="Times New Roman"/>
                <w:sz w:val="20"/>
                <w:szCs w:val="20"/>
              </w:rPr>
            </w:pPr>
          </w:p>
        </w:tc>
        <w:tc>
          <w:tcPr>
            <w:tcW w:w="841" w:type="dxa"/>
          </w:tcPr>
          <w:p w14:paraId="546C8456" w14:textId="77777777" w:rsidR="00795D29" w:rsidRPr="003911E6" w:rsidRDefault="00795D29" w:rsidP="00996DE8">
            <w:pPr>
              <w:spacing w:line="480" w:lineRule="auto"/>
              <w:jc w:val="center"/>
              <w:rPr>
                <w:rFonts w:cs="Times New Roman"/>
                <w:sz w:val="20"/>
                <w:szCs w:val="20"/>
              </w:rPr>
            </w:pPr>
          </w:p>
        </w:tc>
        <w:tc>
          <w:tcPr>
            <w:tcW w:w="841" w:type="dxa"/>
          </w:tcPr>
          <w:p w14:paraId="621DBA25" w14:textId="77777777" w:rsidR="00795D29" w:rsidRPr="003911E6" w:rsidRDefault="00795D29" w:rsidP="00996DE8">
            <w:pPr>
              <w:spacing w:line="480" w:lineRule="auto"/>
              <w:jc w:val="center"/>
              <w:rPr>
                <w:rFonts w:cs="Times New Roman"/>
                <w:sz w:val="20"/>
                <w:szCs w:val="20"/>
              </w:rPr>
            </w:pPr>
          </w:p>
        </w:tc>
        <w:tc>
          <w:tcPr>
            <w:tcW w:w="841" w:type="dxa"/>
          </w:tcPr>
          <w:p w14:paraId="297B14A7" w14:textId="77777777" w:rsidR="00795D29" w:rsidRPr="003911E6" w:rsidRDefault="00795D29" w:rsidP="00996DE8">
            <w:pPr>
              <w:spacing w:line="480" w:lineRule="auto"/>
              <w:jc w:val="center"/>
              <w:rPr>
                <w:rFonts w:cs="Times New Roman"/>
                <w:sz w:val="20"/>
                <w:szCs w:val="20"/>
              </w:rPr>
            </w:pPr>
          </w:p>
        </w:tc>
        <w:tc>
          <w:tcPr>
            <w:tcW w:w="841" w:type="dxa"/>
          </w:tcPr>
          <w:p w14:paraId="71D42421" w14:textId="77777777" w:rsidR="00795D29" w:rsidRPr="003911E6" w:rsidRDefault="00795D29" w:rsidP="00996DE8">
            <w:pPr>
              <w:spacing w:line="480" w:lineRule="auto"/>
              <w:jc w:val="center"/>
              <w:rPr>
                <w:rFonts w:cs="Times New Roman"/>
                <w:sz w:val="20"/>
                <w:szCs w:val="20"/>
              </w:rPr>
            </w:pPr>
          </w:p>
        </w:tc>
      </w:tr>
      <w:tr w:rsidR="00795D29" w:rsidRPr="005B048A" w14:paraId="20FE4001" w14:textId="77777777" w:rsidTr="00996DE8">
        <w:trPr>
          <w:trHeight w:val="520"/>
        </w:trPr>
        <w:tc>
          <w:tcPr>
            <w:tcW w:w="3377" w:type="dxa"/>
          </w:tcPr>
          <w:p w14:paraId="73F71F90" w14:textId="77777777" w:rsidR="00795D29" w:rsidRPr="00E93122" w:rsidRDefault="00795D29" w:rsidP="00996DE8">
            <w:pPr>
              <w:spacing w:line="480" w:lineRule="auto"/>
              <w:rPr>
                <w:rFonts w:cs="Times New Roman"/>
                <w:sz w:val="20"/>
                <w:szCs w:val="20"/>
              </w:rPr>
            </w:pPr>
            <w:r w:rsidRPr="00E93122">
              <w:rPr>
                <w:rFonts w:cs="Times New Roman"/>
                <w:sz w:val="20"/>
                <w:szCs w:val="20"/>
              </w:rPr>
              <w:t>4. Physical self-esteem</w:t>
            </w:r>
          </w:p>
        </w:tc>
        <w:tc>
          <w:tcPr>
            <w:tcW w:w="840" w:type="dxa"/>
          </w:tcPr>
          <w:p w14:paraId="6A82D112"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-.08</w:t>
            </w:r>
          </w:p>
        </w:tc>
        <w:tc>
          <w:tcPr>
            <w:tcW w:w="841" w:type="dxa"/>
          </w:tcPr>
          <w:p w14:paraId="379B7FD3"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-.61**</w:t>
            </w:r>
          </w:p>
        </w:tc>
        <w:tc>
          <w:tcPr>
            <w:tcW w:w="841" w:type="dxa"/>
          </w:tcPr>
          <w:p w14:paraId="638384C9"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.74**</w:t>
            </w:r>
          </w:p>
        </w:tc>
        <w:tc>
          <w:tcPr>
            <w:tcW w:w="841" w:type="dxa"/>
          </w:tcPr>
          <w:p w14:paraId="478A09A2" w14:textId="77777777" w:rsidR="00795D29" w:rsidRPr="003911E6" w:rsidRDefault="00795D29" w:rsidP="00996DE8">
            <w:pPr>
              <w:spacing w:line="480" w:lineRule="auto"/>
              <w:jc w:val="center"/>
              <w:rPr>
                <w:rFonts w:cs="Times New Roman"/>
                <w:sz w:val="20"/>
                <w:szCs w:val="20"/>
              </w:rPr>
            </w:pPr>
          </w:p>
        </w:tc>
        <w:tc>
          <w:tcPr>
            <w:tcW w:w="841" w:type="dxa"/>
          </w:tcPr>
          <w:p w14:paraId="15A053EF" w14:textId="77777777" w:rsidR="00795D29" w:rsidRPr="003911E6" w:rsidRDefault="00795D29" w:rsidP="00996DE8">
            <w:pPr>
              <w:spacing w:line="480" w:lineRule="auto"/>
              <w:jc w:val="center"/>
              <w:rPr>
                <w:rFonts w:cs="Times New Roman"/>
                <w:sz w:val="20"/>
                <w:szCs w:val="20"/>
              </w:rPr>
            </w:pPr>
          </w:p>
        </w:tc>
        <w:tc>
          <w:tcPr>
            <w:tcW w:w="841" w:type="dxa"/>
          </w:tcPr>
          <w:p w14:paraId="42C0C79F" w14:textId="77777777" w:rsidR="00795D29" w:rsidRPr="003911E6" w:rsidRDefault="00795D29" w:rsidP="00996DE8">
            <w:pPr>
              <w:spacing w:line="480" w:lineRule="auto"/>
              <w:jc w:val="center"/>
              <w:rPr>
                <w:rFonts w:cs="Times New Roman"/>
                <w:sz w:val="20"/>
                <w:szCs w:val="20"/>
              </w:rPr>
            </w:pPr>
          </w:p>
        </w:tc>
        <w:tc>
          <w:tcPr>
            <w:tcW w:w="841" w:type="dxa"/>
          </w:tcPr>
          <w:p w14:paraId="78B709C2" w14:textId="77777777" w:rsidR="00795D29" w:rsidRPr="003911E6" w:rsidRDefault="00795D29" w:rsidP="00996DE8">
            <w:pPr>
              <w:spacing w:line="480" w:lineRule="auto"/>
              <w:jc w:val="center"/>
              <w:rPr>
                <w:rFonts w:cs="Times New Roman"/>
                <w:sz w:val="20"/>
                <w:szCs w:val="20"/>
              </w:rPr>
            </w:pPr>
          </w:p>
        </w:tc>
      </w:tr>
      <w:tr w:rsidR="00795D29" w:rsidRPr="005B048A" w14:paraId="6864F434" w14:textId="77777777" w:rsidTr="00996DE8">
        <w:trPr>
          <w:trHeight w:val="520"/>
        </w:trPr>
        <w:tc>
          <w:tcPr>
            <w:tcW w:w="3377" w:type="dxa"/>
          </w:tcPr>
          <w:p w14:paraId="54EA28D3" w14:textId="77777777" w:rsidR="00795D29" w:rsidRPr="00E93122" w:rsidRDefault="00795D29" w:rsidP="00996DE8">
            <w:pPr>
              <w:spacing w:line="480" w:lineRule="auto"/>
              <w:rPr>
                <w:rFonts w:cs="Times New Roman"/>
                <w:sz w:val="20"/>
                <w:szCs w:val="20"/>
              </w:rPr>
            </w:pPr>
            <w:r w:rsidRPr="00E93122">
              <w:rPr>
                <w:rFonts w:cs="Times New Roman"/>
                <w:sz w:val="20"/>
                <w:szCs w:val="20"/>
              </w:rPr>
              <w:t>5. Global self-esteem</w:t>
            </w:r>
          </w:p>
        </w:tc>
        <w:tc>
          <w:tcPr>
            <w:tcW w:w="840" w:type="dxa"/>
          </w:tcPr>
          <w:p w14:paraId="362D04EA"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.02</w:t>
            </w:r>
          </w:p>
        </w:tc>
        <w:tc>
          <w:tcPr>
            <w:tcW w:w="841" w:type="dxa"/>
          </w:tcPr>
          <w:p w14:paraId="78224BD0"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-.10</w:t>
            </w:r>
          </w:p>
        </w:tc>
        <w:tc>
          <w:tcPr>
            <w:tcW w:w="841" w:type="dxa"/>
          </w:tcPr>
          <w:p w14:paraId="56C35D5A"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.26*</w:t>
            </w:r>
          </w:p>
        </w:tc>
        <w:tc>
          <w:tcPr>
            <w:tcW w:w="841" w:type="dxa"/>
          </w:tcPr>
          <w:p w14:paraId="1FE12A07"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.23*</w:t>
            </w:r>
          </w:p>
        </w:tc>
        <w:tc>
          <w:tcPr>
            <w:tcW w:w="841" w:type="dxa"/>
          </w:tcPr>
          <w:p w14:paraId="1C160A57" w14:textId="77777777" w:rsidR="00795D29" w:rsidRPr="003911E6" w:rsidRDefault="00795D29" w:rsidP="00996DE8">
            <w:pPr>
              <w:spacing w:line="480" w:lineRule="auto"/>
              <w:jc w:val="center"/>
              <w:rPr>
                <w:rFonts w:cs="Times New Roman"/>
                <w:sz w:val="20"/>
                <w:szCs w:val="20"/>
              </w:rPr>
            </w:pPr>
          </w:p>
        </w:tc>
        <w:tc>
          <w:tcPr>
            <w:tcW w:w="841" w:type="dxa"/>
          </w:tcPr>
          <w:p w14:paraId="14975D23" w14:textId="77777777" w:rsidR="00795D29" w:rsidRPr="003911E6" w:rsidRDefault="00795D29" w:rsidP="00996DE8">
            <w:pPr>
              <w:spacing w:line="480" w:lineRule="auto"/>
              <w:jc w:val="center"/>
              <w:rPr>
                <w:rFonts w:cs="Times New Roman"/>
                <w:sz w:val="20"/>
                <w:szCs w:val="20"/>
              </w:rPr>
            </w:pPr>
          </w:p>
        </w:tc>
        <w:tc>
          <w:tcPr>
            <w:tcW w:w="841" w:type="dxa"/>
          </w:tcPr>
          <w:p w14:paraId="0DDCBDAB" w14:textId="77777777" w:rsidR="00795D29" w:rsidRPr="003911E6" w:rsidRDefault="00795D29" w:rsidP="00996DE8">
            <w:pPr>
              <w:spacing w:line="480" w:lineRule="auto"/>
              <w:jc w:val="center"/>
              <w:rPr>
                <w:rFonts w:cs="Times New Roman"/>
                <w:sz w:val="20"/>
                <w:szCs w:val="20"/>
              </w:rPr>
            </w:pPr>
          </w:p>
        </w:tc>
      </w:tr>
      <w:tr w:rsidR="00795D29" w:rsidRPr="005B048A" w14:paraId="4B920E23" w14:textId="77777777" w:rsidTr="00996DE8">
        <w:trPr>
          <w:trHeight w:val="520"/>
        </w:trPr>
        <w:tc>
          <w:tcPr>
            <w:tcW w:w="3377" w:type="dxa"/>
          </w:tcPr>
          <w:p w14:paraId="03F959BE" w14:textId="77777777" w:rsidR="00795D29" w:rsidRPr="00E93122" w:rsidRDefault="00795D29" w:rsidP="00996DE8">
            <w:pPr>
              <w:spacing w:line="480" w:lineRule="auto"/>
              <w:rPr>
                <w:rFonts w:cs="Times New Roman"/>
                <w:sz w:val="20"/>
                <w:szCs w:val="20"/>
              </w:rPr>
            </w:pPr>
            <w:r w:rsidRPr="00E93122">
              <w:rPr>
                <w:rFonts w:cs="Times New Roman"/>
                <w:sz w:val="20"/>
                <w:szCs w:val="20"/>
              </w:rPr>
              <w:t>6. PA</w:t>
            </w:r>
            <w:r>
              <w:rPr>
                <w:rFonts w:cs="Times New Roman"/>
                <w:sz w:val="20"/>
                <w:szCs w:val="20"/>
              </w:rPr>
              <w:t xml:space="preserve"> behaviour</w:t>
            </w:r>
          </w:p>
        </w:tc>
        <w:tc>
          <w:tcPr>
            <w:tcW w:w="840" w:type="dxa"/>
          </w:tcPr>
          <w:p w14:paraId="0FF48240"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-.05</w:t>
            </w:r>
          </w:p>
        </w:tc>
        <w:tc>
          <w:tcPr>
            <w:tcW w:w="841" w:type="dxa"/>
          </w:tcPr>
          <w:p w14:paraId="32359BE1"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.19</w:t>
            </w:r>
          </w:p>
        </w:tc>
        <w:tc>
          <w:tcPr>
            <w:tcW w:w="841" w:type="dxa"/>
          </w:tcPr>
          <w:p w14:paraId="4DA9DD48"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.17</w:t>
            </w:r>
          </w:p>
        </w:tc>
        <w:tc>
          <w:tcPr>
            <w:tcW w:w="841" w:type="dxa"/>
          </w:tcPr>
          <w:p w14:paraId="089AE522"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.09</w:t>
            </w:r>
          </w:p>
        </w:tc>
        <w:tc>
          <w:tcPr>
            <w:tcW w:w="841" w:type="dxa"/>
          </w:tcPr>
          <w:p w14:paraId="3954F1E3"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.12</w:t>
            </w:r>
          </w:p>
        </w:tc>
        <w:tc>
          <w:tcPr>
            <w:tcW w:w="841" w:type="dxa"/>
          </w:tcPr>
          <w:p w14:paraId="0AD07593" w14:textId="77777777" w:rsidR="00795D29" w:rsidRPr="003911E6" w:rsidRDefault="00795D29" w:rsidP="00996DE8">
            <w:pPr>
              <w:spacing w:line="480" w:lineRule="auto"/>
              <w:jc w:val="center"/>
              <w:rPr>
                <w:rFonts w:cs="Times New Roman"/>
                <w:sz w:val="20"/>
                <w:szCs w:val="20"/>
              </w:rPr>
            </w:pPr>
          </w:p>
        </w:tc>
        <w:tc>
          <w:tcPr>
            <w:tcW w:w="841" w:type="dxa"/>
          </w:tcPr>
          <w:p w14:paraId="7A3B2F49" w14:textId="77777777" w:rsidR="00795D29" w:rsidRPr="003911E6" w:rsidRDefault="00795D29" w:rsidP="00996DE8">
            <w:pPr>
              <w:spacing w:line="480" w:lineRule="auto"/>
              <w:jc w:val="center"/>
              <w:rPr>
                <w:rFonts w:cs="Times New Roman"/>
                <w:sz w:val="20"/>
                <w:szCs w:val="20"/>
              </w:rPr>
            </w:pPr>
          </w:p>
        </w:tc>
      </w:tr>
      <w:tr w:rsidR="00795D29" w:rsidRPr="005B048A" w14:paraId="70F48356" w14:textId="77777777" w:rsidTr="00996DE8">
        <w:trPr>
          <w:trHeight w:val="520"/>
        </w:trPr>
        <w:tc>
          <w:tcPr>
            <w:tcW w:w="3377" w:type="dxa"/>
            <w:tcBorders>
              <w:bottom w:val="single" w:sz="4" w:space="0" w:color="auto"/>
            </w:tcBorders>
          </w:tcPr>
          <w:p w14:paraId="3D35300E" w14:textId="77777777" w:rsidR="00795D29" w:rsidRPr="00E93122" w:rsidRDefault="00795D29" w:rsidP="00996DE8">
            <w:pPr>
              <w:spacing w:line="480" w:lineRule="auto"/>
              <w:rPr>
                <w:rFonts w:cs="Times New Roman"/>
                <w:sz w:val="20"/>
                <w:szCs w:val="20"/>
              </w:rPr>
            </w:pPr>
            <w:r w:rsidRPr="00E93122">
              <w:rPr>
                <w:rFonts w:cs="Times New Roman"/>
                <w:sz w:val="20"/>
                <w:szCs w:val="20"/>
              </w:rPr>
              <w:t xml:space="preserve">7. </w:t>
            </w:r>
            <w:r>
              <w:rPr>
                <w:rFonts w:cs="Times New Roman"/>
                <w:sz w:val="20"/>
                <w:szCs w:val="20"/>
              </w:rPr>
              <w:t>S</w:t>
            </w:r>
            <w:r w:rsidRPr="00E93122">
              <w:rPr>
                <w:rFonts w:cs="Times New Roman"/>
                <w:sz w:val="20"/>
                <w:szCs w:val="20"/>
              </w:rPr>
              <w:t>elf-efficacy</w:t>
            </w:r>
            <w:r>
              <w:rPr>
                <w:rFonts w:cs="Times New Roman"/>
                <w:sz w:val="20"/>
                <w:szCs w:val="20"/>
              </w:rPr>
              <w:t xml:space="preserve"> for PA</w:t>
            </w:r>
          </w:p>
        </w:tc>
        <w:tc>
          <w:tcPr>
            <w:tcW w:w="840" w:type="dxa"/>
            <w:tcBorders>
              <w:bottom w:val="single" w:sz="4" w:space="0" w:color="auto"/>
            </w:tcBorders>
          </w:tcPr>
          <w:p w14:paraId="3C814CAC"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.03</w:t>
            </w:r>
          </w:p>
        </w:tc>
        <w:tc>
          <w:tcPr>
            <w:tcW w:w="841" w:type="dxa"/>
            <w:tcBorders>
              <w:bottom w:val="single" w:sz="4" w:space="0" w:color="auto"/>
            </w:tcBorders>
          </w:tcPr>
          <w:p w14:paraId="4767362E"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.11</w:t>
            </w:r>
          </w:p>
        </w:tc>
        <w:tc>
          <w:tcPr>
            <w:tcW w:w="841" w:type="dxa"/>
            <w:tcBorders>
              <w:bottom w:val="single" w:sz="4" w:space="0" w:color="auto"/>
            </w:tcBorders>
          </w:tcPr>
          <w:p w14:paraId="5D96586D"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.35**</w:t>
            </w:r>
          </w:p>
        </w:tc>
        <w:tc>
          <w:tcPr>
            <w:tcW w:w="841" w:type="dxa"/>
            <w:tcBorders>
              <w:bottom w:val="single" w:sz="4" w:space="0" w:color="auto"/>
            </w:tcBorders>
          </w:tcPr>
          <w:p w14:paraId="6BCB4601"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.14</w:t>
            </w:r>
          </w:p>
        </w:tc>
        <w:tc>
          <w:tcPr>
            <w:tcW w:w="841" w:type="dxa"/>
            <w:tcBorders>
              <w:bottom w:val="single" w:sz="4" w:space="0" w:color="auto"/>
            </w:tcBorders>
          </w:tcPr>
          <w:p w14:paraId="70499097"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.06</w:t>
            </w:r>
          </w:p>
        </w:tc>
        <w:tc>
          <w:tcPr>
            <w:tcW w:w="841" w:type="dxa"/>
            <w:tcBorders>
              <w:bottom w:val="single" w:sz="4" w:space="0" w:color="auto"/>
            </w:tcBorders>
          </w:tcPr>
          <w:p w14:paraId="513CF75A" w14:textId="77777777" w:rsidR="00795D29" w:rsidRPr="003911E6" w:rsidRDefault="00795D29" w:rsidP="00996DE8">
            <w:pPr>
              <w:spacing w:line="480" w:lineRule="auto"/>
              <w:jc w:val="center"/>
              <w:rPr>
                <w:rFonts w:cs="Times New Roman"/>
                <w:sz w:val="20"/>
                <w:szCs w:val="20"/>
              </w:rPr>
            </w:pPr>
            <w:r w:rsidRPr="003911E6">
              <w:rPr>
                <w:rFonts w:cs="Times New Roman"/>
                <w:sz w:val="20"/>
                <w:szCs w:val="20"/>
              </w:rPr>
              <w:t>.48**</w:t>
            </w:r>
          </w:p>
        </w:tc>
        <w:tc>
          <w:tcPr>
            <w:tcW w:w="841" w:type="dxa"/>
            <w:tcBorders>
              <w:bottom w:val="single" w:sz="4" w:space="0" w:color="auto"/>
            </w:tcBorders>
          </w:tcPr>
          <w:p w14:paraId="2AEA1356" w14:textId="77777777" w:rsidR="00795D29" w:rsidRPr="003911E6" w:rsidRDefault="00795D29" w:rsidP="00996DE8">
            <w:pPr>
              <w:spacing w:line="480" w:lineRule="auto"/>
              <w:jc w:val="center"/>
              <w:rPr>
                <w:rFonts w:cs="Times New Roman"/>
                <w:sz w:val="20"/>
                <w:szCs w:val="20"/>
              </w:rPr>
            </w:pPr>
          </w:p>
        </w:tc>
      </w:tr>
    </w:tbl>
    <w:p w14:paraId="6F5F63D0" w14:textId="77777777" w:rsidR="00795D29" w:rsidRDefault="00795D29" w:rsidP="00123658">
      <w:pPr>
        <w:rPr>
          <w:sz w:val="20"/>
          <w:szCs w:val="20"/>
        </w:rPr>
      </w:pPr>
      <w:r w:rsidRPr="003911E6">
        <w:rPr>
          <w:sz w:val="20"/>
          <w:szCs w:val="20"/>
        </w:rPr>
        <w:t>Notes. PA=</w:t>
      </w:r>
      <w:r>
        <w:rPr>
          <w:sz w:val="20"/>
          <w:szCs w:val="20"/>
        </w:rPr>
        <w:t xml:space="preserve">physical activity; </w:t>
      </w:r>
      <w:r>
        <w:rPr>
          <w:vertAlign w:val="superscript"/>
        </w:rPr>
        <w:t>†</w:t>
      </w:r>
      <w:r w:rsidRPr="003911E6">
        <w:rPr>
          <w:sz w:val="20"/>
          <w:szCs w:val="20"/>
        </w:rPr>
        <w:t xml:space="preserve">Spearman </w:t>
      </w:r>
      <w:r>
        <w:rPr>
          <w:sz w:val="20"/>
          <w:szCs w:val="20"/>
        </w:rPr>
        <w:t xml:space="preserve">rho correlation coefficients. </w:t>
      </w:r>
    </w:p>
    <w:p w14:paraId="39852038" w14:textId="77777777" w:rsidR="00795D29" w:rsidRPr="0036682E" w:rsidRDefault="00795D29" w:rsidP="00123658">
      <w:pPr>
        <w:rPr>
          <w:sz w:val="20"/>
          <w:szCs w:val="20"/>
        </w:rPr>
      </w:pPr>
      <w:r w:rsidRPr="003911E6">
        <w:rPr>
          <w:sz w:val="20"/>
          <w:szCs w:val="20"/>
        </w:rPr>
        <w:t>*</w:t>
      </w:r>
      <w:r w:rsidRPr="003911E6">
        <w:rPr>
          <w:i/>
          <w:sz w:val="20"/>
          <w:szCs w:val="20"/>
        </w:rPr>
        <w:t>p</w:t>
      </w:r>
      <w:r w:rsidRPr="003911E6">
        <w:rPr>
          <w:sz w:val="20"/>
          <w:szCs w:val="20"/>
        </w:rPr>
        <w:t>&lt;.05, **</w:t>
      </w:r>
      <w:r w:rsidRPr="003911E6">
        <w:rPr>
          <w:i/>
          <w:sz w:val="20"/>
          <w:szCs w:val="20"/>
        </w:rPr>
        <w:t>p</w:t>
      </w:r>
      <w:r w:rsidRPr="003911E6">
        <w:rPr>
          <w:sz w:val="20"/>
          <w:szCs w:val="20"/>
        </w:rPr>
        <w:t>&lt;.01.</w:t>
      </w:r>
    </w:p>
    <w:p w14:paraId="4331CF59" w14:textId="77777777" w:rsidR="00795D29" w:rsidRDefault="00795D29">
      <w:pPr>
        <w:rPr>
          <w:rFonts w:cs="Times New Roman"/>
        </w:rPr>
        <w:sectPr w:rsidR="00795D29" w:rsidSect="00B40BD3">
          <w:footerReference w:type="even" r:id="rId7"/>
          <w:footerReference w:type="default" r:id="rId8"/>
          <w:pgSz w:w="12240" w:h="15840"/>
          <w:pgMar w:top="1440" w:right="1440" w:bottom="1440" w:left="1440" w:header="709" w:footer="709" w:gutter="0"/>
          <w:cols w:space="708"/>
          <w:docGrid w:linePitch="360"/>
        </w:sectPr>
      </w:pPr>
      <w:r>
        <w:rPr>
          <w:rFonts w:cs="Times New Roman"/>
        </w:rPr>
        <w:br w:type="page"/>
      </w:r>
    </w:p>
    <w:p w14:paraId="68EC5C5A" w14:textId="77777777" w:rsidR="00795D29" w:rsidRDefault="00795D29" w:rsidP="00123658">
      <w:r>
        <w:lastRenderedPageBreak/>
        <w:t>Table 3. Results of hierarchical multivariate regression analyses with PA behaviour and self-efficacy for PA as potential moderators.</w:t>
      </w:r>
    </w:p>
    <w:p w14:paraId="4E9FCC6D" w14:textId="77777777" w:rsidR="00795D29" w:rsidRDefault="00795D29" w:rsidP="00123658"/>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19"/>
        <w:gridCol w:w="768"/>
        <w:gridCol w:w="910"/>
        <w:gridCol w:w="910"/>
        <w:gridCol w:w="910"/>
        <w:gridCol w:w="896"/>
        <w:gridCol w:w="14"/>
        <w:gridCol w:w="910"/>
        <w:gridCol w:w="910"/>
        <w:gridCol w:w="910"/>
        <w:gridCol w:w="910"/>
        <w:gridCol w:w="911"/>
      </w:tblGrid>
      <w:tr w:rsidR="00795D29" w:rsidRPr="00814743" w14:paraId="70964C40" w14:textId="77777777" w:rsidTr="001517EB">
        <w:trPr>
          <w:trHeight w:val="530"/>
        </w:trPr>
        <w:tc>
          <w:tcPr>
            <w:tcW w:w="4219" w:type="dxa"/>
            <w:tcBorders>
              <w:top w:val="single" w:sz="4" w:space="0" w:color="auto"/>
            </w:tcBorders>
          </w:tcPr>
          <w:p w14:paraId="6372425E" w14:textId="77777777" w:rsidR="00795D29" w:rsidRPr="00814743" w:rsidRDefault="00795D29" w:rsidP="00996DE8">
            <w:pPr>
              <w:spacing w:line="480" w:lineRule="auto"/>
              <w:rPr>
                <w:rFonts w:cs="Times New Roman"/>
                <w:sz w:val="20"/>
                <w:szCs w:val="20"/>
              </w:rPr>
            </w:pPr>
          </w:p>
        </w:tc>
        <w:tc>
          <w:tcPr>
            <w:tcW w:w="4394" w:type="dxa"/>
            <w:gridSpan w:val="5"/>
            <w:tcBorders>
              <w:top w:val="single" w:sz="4" w:space="0" w:color="auto"/>
              <w:bottom w:val="single" w:sz="4" w:space="0" w:color="auto"/>
            </w:tcBorders>
          </w:tcPr>
          <w:p w14:paraId="31690902" w14:textId="77777777" w:rsidR="00795D29" w:rsidRPr="00814743" w:rsidRDefault="00795D29" w:rsidP="00996DE8">
            <w:pPr>
              <w:spacing w:line="480" w:lineRule="auto"/>
              <w:jc w:val="center"/>
              <w:rPr>
                <w:rFonts w:cs="Times New Roman"/>
                <w:b/>
                <w:sz w:val="20"/>
                <w:szCs w:val="20"/>
              </w:rPr>
            </w:pPr>
            <w:r w:rsidRPr="00814743">
              <w:rPr>
                <w:rFonts w:cs="Times New Roman"/>
                <w:b/>
                <w:sz w:val="20"/>
                <w:szCs w:val="20"/>
              </w:rPr>
              <w:t>Physical self-esteem</w:t>
            </w:r>
            <w:r>
              <w:rPr>
                <w:rFonts w:cs="Times New Roman"/>
                <w:b/>
                <w:sz w:val="20"/>
                <w:szCs w:val="20"/>
              </w:rPr>
              <w:t xml:space="preserve"> (Model A)</w:t>
            </w:r>
          </w:p>
        </w:tc>
        <w:tc>
          <w:tcPr>
            <w:tcW w:w="4565" w:type="dxa"/>
            <w:gridSpan w:val="6"/>
            <w:tcBorders>
              <w:top w:val="single" w:sz="4" w:space="0" w:color="auto"/>
              <w:bottom w:val="single" w:sz="4" w:space="0" w:color="auto"/>
            </w:tcBorders>
          </w:tcPr>
          <w:p w14:paraId="258B6B0B" w14:textId="77777777" w:rsidR="00795D29" w:rsidRPr="00814743" w:rsidRDefault="00795D29" w:rsidP="00996DE8">
            <w:pPr>
              <w:spacing w:line="480" w:lineRule="auto"/>
              <w:jc w:val="center"/>
              <w:rPr>
                <w:rFonts w:cs="Times New Roman"/>
                <w:b/>
                <w:sz w:val="20"/>
                <w:szCs w:val="20"/>
              </w:rPr>
            </w:pPr>
            <w:r w:rsidRPr="00814743">
              <w:rPr>
                <w:rFonts w:cs="Times New Roman"/>
                <w:b/>
                <w:sz w:val="20"/>
                <w:szCs w:val="20"/>
              </w:rPr>
              <w:t>Global self-esteem</w:t>
            </w:r>
            <w:r>
              <w:rPr>
                <w:rFonts w:cs="Times New Roman"/>
                <w:b/>
                <w:sz w:val="20"/>
                <w:szCs w:val="20"/>
              </w:rPr>
              <w:t xml:space="preserve"> (Model B)</w:t>
            </w:r>
          </w:p>
        </w:tc>
      </w:tr>
      <w:tr w:rsidR="00795D29" w:rsidRPr="00814743" w14:paraId="372880AC" w14:textId="77777777" w:rsidTr="001517EB">
        <w:trPr>
          <w:trHeight w:val="467"/>
        </w:trPr>
        <w:tc>
          <w:tcPr>
            <w:tcW w:w="4219" w:type="dxa"/>
            <w:tcBorders>
              <w:bottom w:val="single" w:sz="4" w:space="0" w:color="auto"/>
            </w:tcBorders>
          </w:tcPr>
          <w:p w14:paraId="50F8297C" w14:textId="77777777" w:rsidR="00795D29" w:rsidRPr="00814743" w:rsidRDefault="00795D29" w:rsidP="00996DE8">
            <w:pPr>
              <w:spacing w:line="480" w:lineRule="auto"/>
              <w:rPr>
                <w:rFonts w:cs="Times New Roman"/>
                <w:sz w:val="20"/>
                <w:szCs w:val="20"/>
              </w:rPr>
            </w:pPr>
          </w:p>
        </w:tc>
        <w:tc>
          <w:tcPr>
            <w:tcW w:w="768" w:type="dxa"/>
            <w:tcBorders>
              <w:top w:val="single" w:sz="4" w:space="0" w:color="auto"/>
              <w:bottom w:val="single" w:sz="4" w:space="0" w:color="auto"/>
            </w:tcBorders>
          </w:tcPr>
          <w:p w14:paraId="5B5C6C29" w14:textId="77777777" w:rsidR="00795D29" w:rsidRPr="00814743" w:rsidRDefault="00795D29" w:rsidP="00996DE8">
            <w:pPr>
              <w:spacing w:line="480" w:lineRule="auto"/>
              <w:jc w:val="center"/>
              <w:rPr>
                <w:rFonts w:cs="Times New Roman"/>
                <w:i/>
                <w:sz w:val="20"/>
                <w:szCs w:val="20"/>
              </w:rPr>
            </w:pPr>
            <w:r w:rsidRPr="00814743">
              <w:rPr>
                <w:rFonts w:cs="Times New Roman"/>
                <w:i/>
                <w:sz w:val="20"/>
                <w:szCs w:val="20"/>
              </w:rPr>
              <w:t>F</w:t>
            </w:r>
          </w:p>
        </w:tc>
        <w:tc>
          <w:tcPr>
            <w:tcW w:w="910" w:type="dxa"/>
            <w:tcBorders>
              <w:top w:val="single" w:sz="4" w:space="0" w:color="auto"/>
              <w:bottom w:val="single" w:sz="4" w:space="0" w:color="auto"/>
            </w:tcBorders>
          </w:tcPr>
          <w:p w14:paraId="03AE533D" w14:textId="77777777" w:rsidR="00795D29" w:rsidRPr="00814743" w:rsidRDefault="00795D29" w:rsidP="00996DE8">
            <w:pPr>
              <w:spacing w:line="480" w:lineRule="auto"/>
              <w:jc w:val="center"/>
              <w:rPr>
                <w:rFonts w:cs="Times New Roman"/>
                <w:sz w:val="20"/>
                <w:szCs w:val="20"/>
              </w:rPr>
            </w:pPr>
            <w:r w:rsidRPr="00814743">
              <w:rPr>
                <w:rFonts w:cs="Times New Roman"/>
                <w:i/>
                <w:sz w:val="20"/>
                <w:szCs w:val="20"/>
              </w:rPr>
              <w:t>R</w:t>
            </w:r>
            <w:r>
              <w:rPr>
                <w:rFonts w:cs="Times New Roman"/>
                <w:sz w:val="20"/>
                <w:szCs w:val="20"/>
                <w:vertAlign w:val="superscript"/>
              </w:rPr>
              <w:t>2</w:t>
            </w:r>
          </w:p>
        </w:tc>
        <w:tc>
          <w:tcPr>
            <w:tcW w:w="910" w:type="dxa"/>
            <w:tcBorders>
              <w:top w:val="single" w:sz="4" w:space="0" w:color="auto"/>
              <w:bottom w:val="single" w:sz="4" w:space="0" w:color="auto"/>
            </w:tcBorders>
          </w:tcPr>
          <w:p w14:paraId="51BC05AE" w14:textId="77777777" w:rsidR="00795D29" w:rsidRPr="0039645D" w:rsidRDefault="00795D29" w:rsidP="00996DE8">
            <w:pPr>
              <w:spacing w:line="480" w:lineRule="auto"/>
              <w:jc w:val="center"/>
              <w:rPr>
                <w:rFonts w:cs="Times New Roman"/>
                <w:sz w:val="20"/>
                <w:szCs w:val="20"/>
              </w:rPr>
            </w:pPr>
            <w:r>
              <w:rPr>
                <w:rFonts w:cs="Times New Roman"/>
                <w:sz w:val="20"/>
                <w:szCs w:val="20"/>
              </w:rPr>
              <w:t>Δ</w:t>
            </w:r>
            <w:r>
              <w:rPr>
                <w:rFonts w:cs="Times New Roman"/>
                <w:i/>
                <w:sz w:val="20"/>
                <w:szCs w:val="20"/>
              </w:rPr>
              <w:t>R</w:t>
            </w:r>
            <w:r>
              <w:rPr>
                <w:rFonts w:cs="Times New Roman"/>
                <w:sz w:val="20"/>
                <w:szCs w:val="20"/>
                <w:vertAlign w:val="superscript"/>
              </w:rPr>
              <w:t>2</w:t>
            </w:r>
          </w:p>
        </w:tc>
        <w:tc>
          <w:tcPr>
            <w:tcW w:w="910" w:type="dxa"/>
            <w:tcBorders>
              <w:top w:val="single" w:sz="4" w:space="0" w:color="auto"/>
              <w:bottom w:val="single" w:sz="4" w:space="0" w:color="auto"/>
            </w:tcBorders>
          </w:tcPr>
          <w:p w14:paraId="3532B8BB" w14:textId="77777777" w:rsidR="00795D29" w:rsidRPr="00814743" w:rsidRDefault="00795D29" w:rsidP="00996DE8">
            <w:pPr>
              <w:spacing w:line="480" w:lineRule="auto"/>
              <w:jc w:val="center"/>
              <w:rPr>
                <w:rFonts w:cs="Times New Roman"/>
                <w:sz w:val="20"/>
                <w:szCs w:val="20"/>
              </w:rPr>
            </w:pPr>
            <w:r w:rsidRPr="00814743">
              <w:rPr>
                <w:rFonts w:cs="Times New Roman"/>
                <w:sz w:val="20"/>
                <w:szCs w:val="20"/>
              </w:rPr>
              <w:t>β</w:t>
            </w:r>
          </w:p>
        </w:tc>
        <w:tc>
          <w:tcPr>
            <w:tcW w:w="910" w:type="dxa"/>
            <w:gridSpan w:val="2"/>
            <w:tcBorders>
              <w:top w:val="single" w:sz="4" w:space="0" w:color="auto"/>
              <w:bottom w:val="single" w:sz="4" w:space="0" w:color="auto"/>
            </w:tcBorders>
          </w:tcPr>
          <w:p w14:paraId="75E5B393" w14:textId="77777777" w:rsidR="00795D29" w:rsidRPr="00814743" w:rsidRDefault="00795D29" w:rsidP="00996DE8">
            <w:pPr>
              <w:spacing w:line="480" w:lineRule="auto"/>
              <w:jc w:val="center"/>
              <w:rPr>
                <w:rFonts w:cs="Times New Roman"/>
                <w:i/>
                <w:sz w:val="20"/>
                <w:szCs w:val="20"/>
              </w:rPr>
            </w:pPr>
            <w:r>
              <w:rPr>
                <w:rFonts w:cs="Times New Roman"/>
                <w:i/>
                <w:sz w:val="20"/>
                <w:szCs w:val="20"/>
              </w:rPr>
              <w:t>p</w:t>
            </w:r>
          </w:p>
        </w:tc>
        <w:tc>
          <w:tcPr>
            <w:tcW w:w="910" w:type="dxa"/>
            <w:tcBorders>
              <w:top w:val="single" w:sz="4" w:space="0" w:color="auto"/>
              <w:bottom w:val="single" w:sz="4" w:space="0" w:color="auto"/>
            </w:tcBorders>
          </w:tcPr>
          <w:p w14:paraId="0826FFD9" w14:textId="77777777" w:rsidR="00795D29" w:rsidRPr="00814743" w:rsidRDefault="00795D29" w:rsidP="00996DE8">
            <w:pPr>
              <w:spacing w:line="480" w:lineRule="auto"/>
              <w:jc w:val="center"/>
              <w:rPr>
                <w:rFonts w:cs="Times New Roman"/>
                <w:sz w:val="20"/>
                <w:szCs w:val="20"/>
              </w:rPr>
            </w:pPr>
            <w:r w:rsidRPr="00814743">
              <w:rPr>
                <w:rFonts w:cs="Times New Roman"/>
                <w:i/>
                <w:sz w:val="20"/>
                <w:szCs w:val="20"/>
              </w:rPr>
              <w:t>F</w:t>
            </w:r>
          </w:p>
        </w:tc>
        <w:tc>
          <w:tcPr>
            <w:tcW w:w="910" w:type="dxa"/>
            <w:tcBorders>
              <w:top w:val="single" w:sz="4" w:space="0" w:color="auto"/>
              <w:bottom w:val="single" w:sz="4" w:space="0" w:color="auto"/>
            </w:tcBorders>
          </w:tcPr>
          <w:p w14:paraId="5B31DB9B" w14:textId="77777777" w:rsidR="00795D29" w:rsidRPr="00814743" w:rsidRDefault="00795D29" w:rsidP="00996DE8">
            <w:pPr>
              <w:spacing w:line="480" w:lineRule="auto"/>
              <w:jc w:val="center"/>
              <w:rPr>
                <w:rFonts w:cs="Times New Roman"/>
                <w:sz w:val="20"/>
                <w:szCs w:val="20"/>
              </w:rPr>
            </w:pPr>
            <w:r w:rsidRPr="00814743">
              <w:rPr>
                <w:rFonts w:cs="Times New Roman"/>
                <w:i/>
                <w:sz w:val="20"/>
                <w:szCs w:val="20"/>
              </w:rPr>
              <w:t>R</w:t>
            </w:r>
            <w:r>
              <w:rPr>
                <w:rFonts w:cs="Times New Roman"/>
                <w:sz w:val="20"/>
                <w:szCs w:val="20"/>
                <w:vertAlign w:val="superscript"/>
              </w:rPr>
              <w:t>2</w:t>
            </w:r>
          </w:p>
        </w:tc>
        <w:tc>
          <w:tcPr>
            <w:tcW w:w="910" w:type="dxa"/>
            <w:tcBorders>
              <w:top w:val="single" w:sz="4" w:space="0" w:color="auto"/>
              <w:bottom w:val="single" w:sz="4" w:space="0" w:color="auto"/>
            </w:tcBorders>
          </w:tcPr>
          <w:p w14:paraId="22C2B6DB" w14:textId="77777777" w:rsidR="00795D29" w:rsidRPr="00814743" w:rsidRDefault="00795D29" w:rsidP="00996DE8">
            <w:pPr>
              <w:spacing w:line="480" w:lineRule="auto"/>
              <w:jc w:val="center"/>
              <w:rPr>
                <w:rFonts w:cs="Times New Roman"/>
                <w:sz w:val="20"/>
                <w:szCs w:val="20"/>
              </w:rPr>
            </w:pPr>
            <w:r>
              <w:rPr>
                <w:rFonts w:cs="Times New Roman"/>
                <w:sz w:val="20"/>
                <w:szCs w:val="20"/>
              </w:rPr>
              <w:t>Δ</w:t>
            </w:r>
            <w:r>
              <w:rPr>
                <w:rFonts w:cs="Times New Roman"/>
                <w:i/>
                <w:sz w:val="20"/>
                <w:szCs w:val="20"/>
              </w:rPr>
              <w:t>R</w:t>
            </w:r>
            <w:r>
              <w:rPr>
                <w:rFonts w:cs="Times New Roman"/>
                <w:sz w:val="20"/>
                <w:szCs w:val="20"/>
                <w:vertAlign w:val="superscript"/>
              </w:rPr>
              <w:t>2</w:t>
            </w:r>
          </w:p>
        </w:tc>
        <w:tc>
          <w:tcPr>
            <w:tcW w:w="910" w:type="dxa"/>
            <w:tcBorders>
              <w:top w:val="single" w:sz="4" w:space="0" w:color="auto"/>
              <w:bottom w:val="single" w:sz="4" w:space="0" w:color="auto"/>
            </w:tcBorders>
          </w:tcPr>
          <w:p w14:paraId="22EDB877" w14:textId="77777777" w:rsidR="00795D29" w:rsidRPr="00814743" w:rsidRDefault="00795D29" w:rsidP="00996DE8">
            <w:pPr>
              <w:spacing w:line="480" w:lineRule="auto"/>
              <w:jc w:val="center"/>
              <w:rPr>
                <w:rFonts w:cs="Times New Roman"/>
                <w:sz w:val="20"/>
                <w:szCs w:val="20"/>
              </w:rPr>
            </w:pPr>
            <w:r w:rsidRPr="00814743">
              <w:rPr>
                <w:rFonts w:cs="Times New Roman"/>
                <w:sz w:val="20"/>
                <w:szCs w:val="20"/>
              </w:rPr>
              <w:t>β</w:t>
            </w:r>
          </w:p>
        </w:tc>
        <w:tc>
          <w:tcPr>
            <w:tcW w:w="911" w:type="dxa"/>
            <w:tcBorders>
              <w:top w:val="single" w:sz="4" w:space="0" w:color="auto"/>
              <w:bottom w:val="single" w:sz="4" w:space="0" w:color="auto"/>
            </w:tcBorders>
          </w:tcPr>
          <w:p w14:paraId="14CA7CF5" w14:textId="77777777" w:rsidR="00795D29" w:rsidRPr="00814743" w:rsidRDefault="00795D29" w:rsidP="00996DE8">
            <w:pPr>
              <w:spacing w:line="480" w:lineRule="auto"/>
              <w:jc w:val="center"/>
              <w:rPr>
                <w:rFonts w:cs="Times New Roman"/>
                <w:sz w:val="20"/>
                <w:szCs w:val="20"/>
              </w:rPr>
            </w:pPr>
            <w:r>
              <w:rPr>
                <w:rFonts w:cs="Times New Roman"/>
                <w:i/>
                <w:sz w:val="20"/>
                <w:szCs w:val="20"/>
              </w:rPr>
              <w:t>p</w:t>
            </w:r>
          </w:p>
        </w:tc>
      </w:tr>
      <w:tr w:rsidR="00795D29" w:rsidRPr="00814743" w14:paraId="68F89E7D" w14:textId="77777777" w:rsidTr="001517EB">
        <w:trPr>
          <w:trHeight w:val="517"/>
        </w:trPr>
        <w:tc>
          <w:tcPr>
            <w:tcW w:w="4219" w:type="dxa"/>
            <w:tcBorders>
              <w:top w:val="single" w:sz="4" w:space="0" w:color="auto"/>
            </w:tcBorders>
          </w:tcPr>
          <w:p w14:paraId="27DD0CC5" w14:textId="77777777" w:rsidR="00795D29" w:rsidRPr="00814743" w:rsidRDefault="00795D29" w:rsidP="00996DE8">
            <w:pPr>
              <w:spacing w:line="480" w:lineRule="auto"/>
              <w:rPr>
                <w:rFonts w:cs="Times New Roman"/>
                <w:b/>
                <w:sz w:val="20"/>
                <w:szCs w:val="20"/>
              </w:rPr>
            </w:pPr>
            <w:r w:rsidRPr="00814743">
              <w:rPr>
                <w:rFonts w:cs="Times New Roman"/>
                <w:b/>
                <w:sz w:val="20"/>
                <w:szCs w:val="20"/>
              </w:rPr>
              <w:t>Step 1</w:t>
            </w:r>
          </w:p>
        </w:tc>
        <w:tc>
          <w:tcPr>
            <w:tcW w:w="768" w:type="dxa"/>
            <w:tcBorders>
              <w:top w:val="single" w:sz="4" w:space="0" w:color="auto"/>
            </w:tcBorders>
          </w:tcPr>
          <w:p w14:paraId="663FA394" w14:textId="77777777" w:rsidR="00795D29" w:rsidRPr="009E66F8" w:rsidRDefault="00795D29" w:rsidP="00996DE8">
            <w:pPr>
              <w:rPr>
                <w:rFonts w:cs="Times New Roman"/>
                <w:sz w:val="20"/>
                <w:szCs w:val="20"/>
              </w:rPr>
            </w:pPr>
            <w:r>
              <w:rPr>
                <w:rFonts w:cs="Times New Roman"/>
                <w:sz w:val="20"/>
                <w:szCs w:val="20"/>
              </w:rPr>
              <w:t>25.70</w:t>
            </w:r>
          </w:p>
          <w:p w14:paraId="32733F94" w14:textId="77777777" w:rsidR="00795D29" w:rsidRPr="00B84862" w:rsidRDefault="00795D29" w:rsidP="00996DE8">
            <w:pPr>
              <w:spacing w:line="480" w:lineRule="auto"/>
              <w:jc w:val="center"/>
              <w:rPr>
                <w:rFonts w:cs="Times New Roman"/>
                <w:sz w:val="20"/>
                <w:szCs w:val="20"/>
                <w:highlight w:val="yellow"/>
              </w:rPr>
            </w:pPr>
          </w:p>
        </w:tc>
        <w:tc>
          <w:tcPr>
            <w:tcW w:w="910" w:type="dxa"/>
            <w:tcBorders>
              <w:top w:val="single" w:sz="4" w:space="0" w:color="auto"/>
            </w:tcBorders>
          </w:tcPr>
          <w:p w14:paraId="0A5AF04E"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.38</w:t>
            </w:r>
          </w:p>
        </w:tc>
        <w:tc>
          <w:tcPr>
            <w:tcW w:w="910" w:type="dxa"/>
            <w:tcBorders>
              <w:top w:val="single" w:sz="4" w:space="0" w:color="auto"/>
            </w:tcBorders>
          </w:tcPr>
          <w:p w14:paraId="5DC18426" w14:textId="77777777" w:rsidR="00795D29" w:rsidRPr="00B84862" w:rsidRDefault="00795D29" w:rsidP="00996DE8">
            <w:pPr>
              <w:spacing w:line="480" w:lineRule="auto"/>
              <w:jc w:val="center"/>
              <w:rPr>
                <w:rFonts w:cs="Times New Roman"/>
                <w:sz w:val="20"/>
                <w:szCs w:val="20"/>
                <w:highlight w:val="yellow"/>
              </w:rPr>
            </w:pPr>
          </w:p>
        </w:tc>
        <w:tc>
          <w:tcPr>
            <w:tcW w:w="910" w:type="dxa"/>
            <w:tcBorders>
              <w:top w:val="single" w:sz="4" w:space="0" w:color="auto"/>
            </w:tcBorders>
          </w:tcPr>
          <w:p w14:paraId="63F79F43" w14:textId="77777777" w:rsidR="00795D29" w:rsidRPr="00B84862" w:rsidRDefault="00795D29" w:rsidP="00996DE8">
            <w:pPr>
              <w:spacing w:line="480" w:lineRule="auto"/>
              <w:jc w:val="center"/>
              <w:rPr>
                <w:rFonts w:cs="Times New Roman"/>
                <w:sz w:val="20"/>
                <w:szCs w:val="20"/>
                <w:highlight w:val="yellow"/>
              </w:rPr>
            </w:pPr>
          </w:p>
        </w:tc>
        <w:tc>
          <w:tcPr>
            <w:tcW w:w="910" w:type="dxa"/>
            <w:gridSpan w:val="2"/>
            <w:tcBorders>
              <w:top w:val="single" w:sz="4" w:space="0" w:color="auto"/>
            </w:tcBorders>
          </w:tcPr>
          <w:p w14:paraId="2DA5B80A" w14:textId="77777777" w:rsidR="00795D29" w:rsidRPr="00B84862" w:rsidRDefault="00795D29" w:rsidP="00996DE8">
            <w:pPr>
              <w:spacing w:line="480" w:lineRule="auto"/>
              <w:jc w:val="center"/>
              <w:rPr>
                <w:rFonts w:cs="Times New Roman"/>
                <w:sz w:val="20"/>
                <w:szCs w:val="20"/>
                <w:highlight w:val="yellow"/>
              </w:rPr>
            </w:pPr>
            <w:r w:rsidRPr="009E66F8">
              <w:rPr>
                <w:rFonts w:cs="Times New Roman"/>
                <w:sz w:val="20"/>
                <w:szCs w:val="20"/>
              </w:rPr>
              <w:t>&lt;.001</w:t>
            </w:r>
          </w:p>
        </w:tc>
        <w:tc>
          <w:tcPr>
            <w:tcW w:w="910" w:type="dxa"/>
            <w:tcBorders>
              <w:top w:val="single" w:sz="4" w:space="0" w:color="auto"/>
            </w:tcBorders>
          </w:tcPr>
          <w:p w14:paraId="49922449" w14:textId="77777777" w:rsidR="00795D29" w:rsidRPr="00B84862" w:rsidRDefault="00795D29" w:rsidP="00996DE8">
            <w:pPr>
              <w:spacing w:line="480" w:lineRule="auto"/>
              <w:jc w:val="center"/>
              <w:rPr>
                <w:rFonts w:cs="Times New Roman"/>
                <w:sz w:val="20"/>
                <w:szCs w:val="20"/>
                <w:highlight w:val="yellow"/>
              </w:rPr>
            </w:pPr>
            <w:r w:rsidRPr="00993EF7">
              <w:rPr>
                <w:rFonts w:cs="Times New Roman"/>
                <w:sz w:val="20"/>
                <w:szCs w:val="20"/>
              </w:rPr>
              <w:t>0.43</w:t>
            </w:r>
          </w:p>
        </w:tc>
        <w:tc>
          <w:tcPr>
            <w:tcW w:w="910" w:type="dxa"/>
            <w:tcBorders>
              <w:top w:val="single" w:sz="4" w:space="0" w:color="auto"/>
            </w:tcBorders>
          </w:tcPr>
          <w:p w14:paraId="0686D765" w14:textId="77777777" w:rsidR="00795D29" w:rsidRPr="00B84862" w:rsidRDefault="00795D29" w:rsidP="00996DE8">
            <w:pPr>
              <w:spacing w:line="480" w:lineRule="auto"/>
              <w:jc w:val="center"/>
              <w:rPr>
                <w:rFonts w:cs="Times New Roman"/>
                <w:sz w:val="20"/>
                <w:szCs w:val="20"/>
                <w:highlight w:val="yellow"/>
              </w:rPr>
            </w:pPr>
            <w:r w:rsidRPr="00993EF7">
              <w:rPr>
                <w:rFonts w:cs="Times New Roman"/>
                <w:sz w:val="20"/>
                <w:szCs w:val="20"/>
              </w:rPr>
              <w:t>.01</w:t>
            </w:r>
          </w:p>
        </w:tc>
        <w:tc>
          <w:tcPr>
            <w:tcW w:w="910" w:type="dxa"/>
            <w:tcBorders>
              <w:top w:val="single" w:sz="4" w:space="0" w:color="auto"/>
            </w:tcBorders>
          </w:tcPr>
          <w:p w14:paraId="7E01ED1E" w14:textId="77777777" w:rsidR="00795D29" w:rsidRPr="00B84862" w:rsidRDefault="00795D29" w:rsidP="00996DE8">
            <w:pPr>
              <w:spacing w:line="480" w:lineRule="auto"/>
              <w:jc w:val="center"/>
              <w:rPr>
                <w:rFonts w:cs="Times New Roman"/>
                <w:sz w:val="20"/>
                <w:szCs w:val="20"/>
                <w:highlight w:val="yellow"/>
              </w:rPr>
            </w:pPr>
          </w:p>
        </w:tc>
        <w:tc>
          <w:tcPr>
            <w:tcW w:w="910" w:type="dxa"/>
            <w:tcBorders>
              <w:top w:val="single" w:sz="4" w:space="0" w:color="auto"/>
            </w:tcBorders>
          </w:tcPr>
          <w:p w14:paraId="2AF29747" w14:textId="77777777" w:rsidR="00795D29" w:rsidRPr="00B84862" w:rsidRDefault="00795D29" w:rsidP="00996DE8">
            <w:pPr>
              <w:spacing w:line="480" w:lineRule="auto"/>
              <w:jc w:val="center"/>
              <w:rPr>
                <w:rFonts w:cs="Times New Roman"/>
                <w:sz w:val="20"/>
                <w:szCs w:val="20"/>
                <w:highlight w:val="yellow"/>
              </w:rPr>
            </w:pPr>
          </w:p>
        </w:tc>
        <w:tc>
          <w:tcPr>
            <w:tcW w:w="911" w:type="dxa"/>
            <w:tcBorders>
              <w:top w:val="single" w:sz="4" w:space="0" w:color="auto"/>
            </w:tcBorders>
          </w:tcPr>
          <w:p w14:paraId="37A2508A"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.650</w:t>
            </w:r>
          </w:p>
        </w:tc>
      </w:tr>
      <w:tr w:rsidR="00795D29" w:rsidRPr="00814743" w14:paraId="4732B0CF" w14:textId="77777777" w:rsidTr="001517EB">
        <w:trPr>
          <w:trHeight w:val="517"/>
        </w:trPr>
        <w:tc>
          <w:tcPr>
            <w:tcW w:w="4219" w:type="dxa"/>
          </w:tcPr>
          <w:p w14:paraId="24E511E1" w14:textId="77777777" w:rsidR="00795D29" w:rsidRPr="00550C3A" w:rsidRDefault="00795D29" w:rsidP="00996DE8">
            <w:pPr>
              <w:spacing w:line="480" w:lineRule="auto"/>
              <w:ind w:left="142"/>
              <w:rPr>
                <w:rFonts w:cs="Times New Roman"/>
                <w:sz w:val="20"/>
                <w:szCs w:val="20"/>
              </w:rPr>
            </w:pPr>
            <w:r>
              <w:rPr>
                <w:rFonts w:cs="Times New Roman"/>
                <w:sz w:val="20"/>
                <w:szCs w:val="20"/>
              </w:rPr>
              <w:t>Sex (0=male; 1=female)</w:t>
            </w:r>
          </w:p>
        </w:tc>
        <w:tc>
          <w:tcPr>
            <w:tcW w:w="768" w:type="dxa"/>
          </w:tcPr>
          <w:p w14:paraId="02EBB0DF"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26ECFD1B"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6CB6C116"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3A1A5663" w14:textId="77777777" w:rsidR="00795D29" w:rsidRPr="00B84862" w:rsidRDefault="00795D29" w:rsidP="00996DE8">
            <w:pPr>
              <w:spacing w:line="480" w:lineRule="auto"/>
              <w:jc w:val="center"/>
              <w:rPr>
                <w:rFonts w:cs="Times New Roman"/>
                <w:sz w:val="20"/>
                <w:szCs w:val="20"/>
                <w:highlight w:val="yellow"/>
              </w:rPr>
            </w:pPr>
            <w:r w:rsidRPr="009E66F8">
              <w:rPr>
                <w:rFonts w:cs="Times New Roman"/>
                <w:sz w:val="20"/>
                <w:szCs w:val="20"/>
              </w:rPr>
              <w:t>-0.0</w:t>
            </w:r>
            <w:r>
              <w:rPr>
                <w:rFonts w:cs="Times New Roman"/>
                <w:sz w:val="20"/>
                <w:szCs w:val="20"/>
              </w:rPr>
              <w:t>8</w:t>
            </w:r>
          </w:p>
        </w:tc>
        <w:tc>
          <w:tcPr>
            <w:tcW w:w="910" w:type="dxa"/>
            <w:gridSpan w:val="2"/>
          </w:tcPr>
          <w:p w14:paraId="1F70F54D"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.376</w:t>
            </w:r>
          </w:p>
        </w:tc>
        <w:tc>
          <w:tcPr>
            <w:tcW w:w="910" w:type="dxa"/>
          </w:tcPr>
          <w:p w14:paraId="4B7F3C93"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6B43B6AE"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1FC424E7"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42C876C7" w14:textId="77777777" w:rsidR="00795D29" w:rsidRPr="00B84862" w:rsidRDefault="00795D29" w:rsidP="00996DE8">
            <w:pPr>
              <w:spacing w:line="480" w:lineRule="auto"/>
              <w:jc w:val="center"/>
              <w:rPr>
                <w:rFonts w:cs="Times New Roman"/>
                <w:sz w:val="20"/>
                <w:szCs w:val="20"/>
                <w:highlight w:val="yellow"/>
              </w:rPr>
            </w:pPr>
            <w:r w:rsidRPr="00993EF7">
              <w:rPr>
                <w:rFonts w:cs="Times New Roman"/>
                <w:sz w:val="20"/>
                <w:szCs w:val="20"/>
              </w:rPr>
              <w:t>0.0</w:t>
            </w:r>
            <w:r>
              <w:rPr>
                <w:rFonts w:cs="Times New Roman"/>
                <w:sz w:val="20"/>
                <w:szCs w:val="20"/>
              </w:rPr>
              <w:t>3</w:t>
            </w:r>
          </w:p>
        </w:tc>
        <w:tc>
          <w:tcPr>
            <w:tcW w:w="911" w:type="dxa"/>
          </w:tcPr>
          <w:p w14:paraId="1F81875D" w14:textId="77777777" w:rsidR="00795D29" w:rsidRPr="00B84862" w:rsidRDefault="00795D29" w:rsidP="00996DE8">
            <w:pPr>
              <w:spacing w:line="480" w:lineRule="auto"/>
              <w:jc w:val="center"/>
              <w:rPr>
                <w:rFonts w:cs="Times New Roman"/>
                <w:sz w:val="20"/>
                <w:szCs w:val="20"/>
                <w:highlight w:val="yellow"/>
              </w:rPr>
            </w:pPr>
            <w:r w:rsidRPr="00993EF7">
              <w:rPr>
                <w:rFonts w:cs="Times New Roman"/>
                <w:sz w:val="20"/>
                <w:szCs w:val="20"/>
              </w:rPr>
              <w:t>.794</w:t>
            </w:r>
          </w:p>
        </w:tc>
      </w:tr>
      <w:tr w:rsidR="00795D29" w:rsidRPr="00814743" w14:paraId="218CE13F" w14:textId="77777777" w:rsidTr="001517EB">
        <w:trPr>
          <w:trHeight w:val="517"/>
        </w:trPr>
        <w:tc>
          <w:tcPr>
            <w:tcW w:w="4219" w:type="dxa"/>
          </w:tcPr>
          <w:p w14:paraId="7EB5CD9C" w14:textId="77777777" w:rsidR="00795D29" w:rsidRPr="000127F3" w:rsidRDefault="00795D29" w:rsidP="00996DE8">
            <w:pPr>
              <w:spacing w:line="480" w:lineRule="auto"/>
              <w:ind w:left="142"/>
              <w:rPr>
                <w:rFonts w:cs="Times New Roman"/>
                <w:sz w:val="20"/>
                <w:szCs w:val="20"/>
                <w:vertAlign w:val="superscript"/>
              </w:rPr>
            </w:pPr>
            <w:r>
              <w:rPr>
                <w:rFonts w:cs="Times New Roman"/>
                <w:sz w:val="20"/>
                <w:szCs w:val="20"/>
              </w:rPr>
              <w:t>BMI</w:t>
            </w:r>
            <w:r>
              <w:rPr>
                <w:rFonts w:cs="Times New Roman"/>
                <w:sz w:val="20"/>
                <w:szCs w:val="20"/>
                <w:vertAlign w:val="superscript"/>
              </w:rPr>
              <w:t>mc</w:t>
            </w:r>
          </w:p>
        </w:tc>
        <w:tc>
          <w:tcPr>
            <w:tcW w:w="768" w:type="dxa"/>
          </w:tcPr>
          <w:p w14:paraId="1F9DE6C4"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07AAA1E2"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381102D0"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7FA5C9BD"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-0.61</w:t>
            </w:r>
          </w:p>
        </w:tc>
        <w:tc>
          <w:tcPr>
            <w:tcW w:w="910" w:type="dxa"/>
            <w:gridSpan w:val="2"/>
          </w:tcPr>
          <w:p w14:paraId="1639523F" w14:textId="77777777" w:rsidR="00795D29" w:rsidRPr="00B84862" w:rsidRDefault="00795D29" w:rsidP="00996DE8">
            <w:pPr>
              <w:spacing w:line="480" w:lineRule="auto"/>
              <w:jc w:val="center"/>
              <w:rPr>
                <w:rFonts w:cs="Times New Roman"/>
                <w:sz w:val="20"/>
                <w:szCs w:val="20"/>
                <w:highlight w:val="yellow"/>
              </w:rPr>
            </w:pPr>
            <w:r w:rsidRPr="009E66F8">
              <w:rPr>
                <w:rFonts w:cs="Times New Roman"/>
                <w:sz w:val="20"/>
                <w:szCs w:val="20"/>
              </w:rPr>
              <w:t>&lt;.001</w:t>
            </w:r>
          </w:p>
        </w:tc>
        <w:tc>
          <w:tcPr>
            <w:tcW w:w="910" w:type="dxa"/>
          </w:tcPr>
          <w:p w14:paraId="3014F4A8"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2EFAAC98"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61BC1BB5"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087FDC74"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-0.10</w:t>
            </w:r>
          </w:p>
        </w:tc>
        <w:tc>
          <w:tcPr>
            <w:tcW w:w="911" w:type="dxa"/>
          </w:tcPr>
          <w:p w14:paraId="2C38FE9F" w14:textId="77777777" w:rsidR="00795D29" w:rsidRPr="00B84862" w:rsidRDefault="00795D29" w:rsidP="00996DE8">
            <w:pPr>
              <w:spacing w:line="480" w:lineRule="auto"/>
              <w:jc w:val="center"/>
              <w:rPr>
                <w:rFonts w:cs="Times New Roman"/>
                <w:sz w:val="20"/>
                <w:szCs w:val="20"/>
                <w:highlight w:val="yellow"/>
              </w:rPr>
            </w:pPr>
            <w:r w:rsidRPr="00993EF7">
              <w:rPr>
                <w:rFonts w:cs="Times New Roman"/>
                <w:sz w:val="20"/>
                <w:szCs w:val="20"/>
              </w:rPr>
              <w:t>.370</w:t>
            </w:r>
          </w:p>
        </w:tc>
      </w:tr>
      <w:tr w:rsidR="00795D29" w:rsidRPr="00814743" w14:paraId="341FEFD6" w14:textId="77777777" w:rsidTr="001517EB">
        <w:trPr>
          <w:trHeight w:val="517"/>
        </w:trPr>
        <w:tc>
          <w:tcPr>
            <w:tcW w:w="4219" w:type="dxa"/>
          </w:tcPr>
          <w:p w14:paraId="34A9EC4E" w14:textId="77777777" w:rsidR="00795D29" w:rsidRPr="00A14176" w:rsidRDefault="00795D29" w:rsidP="00996DE8">
            <w:pPr>
              <w:spacing w:line="480" w:lineRule="auto"/>
              <w:rPr>
                <w:rFonts w:cs="Times New Roman"/>
                <w:sz w:val="20"/>
                <w:szCs w:val="20"/>
                <w:vertAlign w:val="superscript"/>
              </w:rPr>
            </w:pPr>
            <w:r>
              <w:rPr>
                <w:rFonts w:cs="Times New Roman"/>
                <w:b/>
                <w:sz w:val="20"/>
                <w:szCs w:val="20"/>
              </w:rPr>
              <w:t>Step 2</w:t>
            </w:r>
            <w:r>
              <w:rPr>
                <w:vertAlign w:val="superscript"/>
              </w:rPr>
              <w:t>†</w:t>
            </w:r>
          </w:p>
        </w:tc>
        <w:tc>
          <w:tcPr>
            <w:tcW w:w="768" w:type="dxa"/>
          </w:tcPr>
          <w:p w14:paraId="75DB2B93"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45.91</w:t>
            </w:r>
          </w:p>
        </w:tc>
        <w:tc>
          <w:tcPr>
            <w:tcW w:w="910" w:type="dxa"/>
          </w:tcPr>
          <w:p w14:paraId="74238BED" w14:textId="77777777" w:rsidR="00795D29" w:rsidRPr="00B84862" w:rsidRDefault="00795D29" w:rsidP="00996DE8">
            <w:pPr>
              <w:spacing w:line="480" w:lineRule="auto"/>
              <w:jc w:val="center"/>
              <w:rPr>
                <w:rFonts w:cs="Times New Roman"/>
                <w:sz w:val="20"/>
                <w:szCs w:val="20"/>
                <w:highlight w:val="yellow"/>
              </w:rPr>
            </w:pPr>
            <w:r w:rsidRPr="009E66F8">
              <w:rPr>
                <w:rFonts w:cs="Times New Roman"/>
                <w:sz w:val="20"/>
                <w:szCs w:val="20"/>
              </w:rPr>
              <w:t>.62</w:t>
            </w:r>
          </w:p>
        </w:tc>
        <w:tc>
          <w:tcPr>
            <w:tcW w:w="910" w:type="dxa"/>
          </w:tcPr>
          <w:p w14:paraId="12BC0819" w14:textId="77777777" w:rsidR="00795D29" w:rsidRPr="00B84862" w:rsidRDefault="00795D29" w:rsidP="00996DE8">
            <w:pPr>
              <w:spacing w:line="480" w:lineRule="auto"/>
              <w:jc w:val="center"/>
              <w:rPr>
                <w:rFonts w:cs="Times New Roman"/>
                <w:sz w:val="20"/>
                <w:szCs w:val="20"/>
                <w:highlight w:val="yellow"/>
              </w:rPr>
            </w:pPr>
            <w:r w:rsidRPr="009E66F8">
              <w:rPr>
                <w:rFonts w:cs="Times New Roman"/>
                <w:sz w:val="20"/>
                <w:szCs w:val="20"/>
              </w:rPr>
              <w:t>.24</w:t>
            </w:r>
          </w:p>
        </w:tc>
        <w:tc>
          <w:tcPr>
            <w:tcW w:w="910" w:type="dxa"/>
          </w:tcPr>
          <w:p w14:paraId="528F6A71" w14:textId="77777777" w:rsidR="00795D29" w:rsidRPr="00B84862" w:rsidRDefault="00795D29" w:rsidP="00996DE8">
            <w:pPr>
              <w:spacing w:line="480" w:lineRule="auto"/>
              <w:jc w:val="center"/>
              <w:rPr>
                <w:rFonts w:cs="Times New Roman"/>
                <w:sz w:val="20"/>
                <w:szCs w:val="20"/>
                <w:highlight w:val="yellow"/>
              </w:rPr>
            </w:pPr>
          </w:p>
        </w:tc>
        <w:tc>
          <w:tcPr>
            <w:tcW w:w="910" w:type="dxa"/>
            <w:gridSpan w:val="2"/>
          </w:tcPr>
          <w:p w14:paraId="62F35634" w14:textId="77777777" w:rsidR="00795D29" w:rsidRPr="00B84862" w:rsidRDefault="00795D29" w:rsidP="00996DE8">
            <w:pPr>
              <w:spacing w:line="480" w:lineRule="auto"/>
              <w:jc w:val="center"/>
              <w:rPr>
                <w:rFonts w:cs="Times New Roman"/>
                <w:sz w:val="20"/>
                <w:szCs w:val="20"/>
                <w:highlight w:val="yellow"/>
              </w:rPr>
            </w:pPr>
            <w:r w:rsidRPr="009E66F8">
              <w:rPr>
                <w:rFonts w:cs="Times New Roman"/>
                <w:sz w:val="20"/>
                <w:szCs w:val="20"/>
              </w:rPr>
              <w:t>&lt;.001</w:t>
            </w:r>
          </w:p>
        </w:tc>
        <w:tc>
          <w:tcPr>
            <w:tcW w:w="910" w:type="dxa"/>
          </w:tcPr>
          <w:p w14:paraId="2C3EEAF9"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2.24</w:t>
            </w:r>
          </w:p>
        </w:tc>
        <w:tc>
          <w:tcPr>
            <w:tcW w:w="910" w:type="dxa"/>
          </w:tcPr>
          <w:p w14:paraId="04C92362" w14:textId="77777777" w:rsidR="00795D29" w:rsidRPr="00B84862" w:rsidRDefault="00795D29" w:rsidP="00996DE8">
            <w:pPr>
              <w:spacing w:line="480" w:lineRule="auto"/>
              <w:jc w:val="center"/>
              <w:rPr>
                <w:rFonts w:cs="Times New Roman"/>
                <w:sz w:val="20"/>
                <w:szCs w:val="20"/>
                <w:highlight w:val="yellow"/>
              </w:rPr>
            </w:pPr>
            <w:r w:rsidRPr="00993EF7">
              <w:rPr>
                <w:rFonts w:cs="Times New Roman"/>
                <w:sz w:val="20"/>
                <w:szCs w:val="20"/>
              </w:rPr>
              <w:t>.0</w:t>
            </w:r>
            <w:r>
              <w:rPr>
                <w:rFonts w:cs="Times New Roman"/>
                <w:sz w:val="20"/>
                <w:szCs w:val="20"/>
              </w:rPr>
              <w:t>8</w:t>
            </w:r>
          </w:p>
        </w:tc>
        <w:tc>
          <w:tcPr>
            <w:tcW w:w="910" w:type="dxa"/>
          </w:tcPr>
          <w:p w14:paraId="335F20AC" w14:textId="77777777" w:rsidR="00795D29" w:rsidRPr="00B84862" w:rsidRDefault="00795D29" w:rsidP="00996DE8">
            <w:pPr>
              <w:spacing w:line="480" w:lineRule="auto"/>
              <w:jc w:val="center"/>
              <w:rPr>
                <w:rFonts w:cs="Times New Roman"/>
                <w:sz w:val="20"/>
                <w:szCs w:val="20"/>
                <w:highlight w:val="yellow"/>
              </w:rPr>
            </w:pPr>
            <w:r w:rsidRPr="00993EF7">
              <w:rPr>
                <w:rFonts w:cs="Times New Roman"/>
                <w:sz w:val="20"/>
                <w:szCs w:val="20"/>
              </w:rPr>
              <w:t>.0</w:t>
            </w:r>
            <w:r>
              <w:rPr>
                <w:rFonts w:cs="Times New Roman"/>
                <w:sz w:val="20"/>
                <w:szCs w:val="20"/>
              </w:rPr>
              <w:t>7</w:t>
            </w:r>
          </w:p>
        </w:tc>
        <w:tc>
          <w:tcPr>
            <w:tcW w:w="910" w:type="dxa"/>
          </w:tcPr>
          <w:p w14:paraId="6375378E" w14:textId="77777777" w:rsidR="00795D29" w:rsidRPr="00B84862" w:rsidRDefault="00795D29" w:rsidP="00996DE8">
            <w:pPr>
              <w:spacing w:line="480" w:lineRule="auto"/>
              <w:jc w:val="center"/>
              <w:rPr>
                <w:rFonts w:cs="Times New Roman"/>
                <w:sz w:val="20"/>
                <w:szCs w:val="20"/>
                <w:highlight w:val="yellow"/>
              </w:rPr>
            </w:pPr>
          </w:p>
        </w:tc>
        <w:tc>
          <w:tcPr>
            <w:tcW w:w="911" w:type="dxa"/>
          </w:tcPr>
          <w:p w14:paraId="22E130F5"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.0</w:t>
            </w:r>
            <w:r w:rsidRPr="00993EF7">
              <w:rPr>
                <w:rFonts w:cs="Times New Roman"/>
                <w:sz w:val="20"/>
                <w:szCs w:val="20"/>
              </w:rPr>
              <w:t>9</w:t>
            </w:r>
            <w:r>
              <w:rPr>
                <w:rFonts w:cs="Times New Roman"/>
                <w:sz w:val="20"/>
                <w:szCs w:val="20"/>
              </w:rPr>
              <w:t>0</w:t>
            </w:r>
          </w:p>
        </w:tc>
      </w:tr>
      <w:tr w:rsidR="00795D29" w:rsidRPr="00814743" w14:paraId="7AFFE78C" w14:textId="77777777" w:rsidTr="001517EB">
        <w:trPr>
          <w:trHeight w:val="530"/>
        </w:trPr>
        <w:tc>
          <w:tcPr>
            <w:tcW w:w="4219" w:type="dxa"/>
          </w:tcPr>
          <w:p w14:paraId="4840AD7F" w14:textId="77777777" w:rsidR="00795D29" w:rsidRPr="0016330D" w:rsidRDefault="00795D29" w:rsidP="00996DE8">
            <w:pPr>
              <w:spacing w:line="480" w:lineRule="auto"/>
              <w:ind w:left="142"/>
              <w:rPr>
                <w:rFonts w:cs="Times New Roman"/>
                <w:sz w:val="20"/>
                <w:szCs w:val="20"/>
                <w:vertAlign w:val="superscript"/>
              </w:rPr>
            </w:pPr>
            <w:r>
              <w:rPr>
                <w:rFonts w:cs="Times New Roman"/>
                <w:sz w:val="20"/>
                <w:szCs w:val="20"/>
              </w:rPr>
              <w:t>Physical self-perceptions</w:t>
            </w:r>
            <w:r>
              <w:rPr>
                <w:rFonts w:cs="Times New Roman"/>
                <w:sz w:val="20"/>
                <w:szCs w:val="20"/>
                <w:vertAlign w:val="superscript"/>
              </w:rPr>
              <w:t>mc</w:t>
            </w:r>
          </w:p>
        </w:tc>
        <w:tc>
          <w:tcPr>
            <w:tcW w:w="768" w:type="dxa"/>
          </w:tcPr>
          <w:p w14:paraId="744CC949"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40D2E1CB"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752CEE5A"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57C0E915"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0.59</w:t>
            </w:r>
          </w:p>
        </w:tc>
        <w:tc>
          <w:tcPr>
            <w:tcW w:w="910" w:type="dxa"/>
            <w:gridSpan w:val="2"/>
          </w:tcPr>
          <w:p w14:paraId="1EBAA42C" w14:textId="77777777" w:rsidR="00795D29" w:rsidRPr="00B84862" w:rsidRDefault="00795D29" w:rsidP="00996DE8">
            <w:pPr>
              <w:spacing w:line="480" w:lineRule="auto"/>
              <w:jc w:val="center"/>
              <w:rPr>
                <w:rFonts w:cs="Times New Roman"/>
                <w:sz w:val="20"/>
                <w:szCs w:val="20"/>
                <w:highlight w:val="yellow"/>
              </w:rPr>
            </w:pPr>
            <w:r w:rsidRPr="009E66F8">
              <w:rPr>
                <w:rFonts w:cs="Times New Roman"/>
                <w:sz w:val="20"/>
                <w:szCs w:val="20"/>
              </w:rPr>
              <w:t>&lt;.001</w:t>
            </w:r>
          </w:p>
        </w:tc>
        <w:tc>
          <w:tcPr>
            <w:tcW w:w="910" w:type="dxa"/>
          </w:tcPr>
          <w:p w14:paraId="7938E1C8" w14:textId="77777777" w:rsidR="00795D29" w:rsidRPr="00B84862" w:rsidRDefault="00795D29" w:rsidP="00996DE8">
            <w:pPr>
              <w:spacing w:line="480" w:lineRule="auto"/>
              <w:rPr>
                <w:rFonts w:cs="Times New Roman"/>
                <w:sz w:val="20"/>
                <w:szCs w:val="20"/>
                <w:highlight w:val="yellow"/>
              </w:rPr>
            </w:pPr>
          </w:p>
        </w:tc>
        <w:tc>
          <w:tcPr>
            <w:tcW w:w="910" w:type="dxa"/>
          </w:tcPr>
          <w:p w14:paraId="163A9F88"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6206F135"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3F605F10" w14:textId="77777777" w:rsidR="00795D29" w:rsidRPr="00B84862" w:rsidRDefault="00795D29" w:rsidP="00996DE8">
            <w:pPr>
              <w:spacing w:line="480" w:lineRule="auto"/>
              <w:jc w:val="center"/>
              <w:rPr>
                <w:rFonts w:cs="Times New Roman"/>
                <w:sz w:val="20"/>
                <w:szCs w:val="20"/>
                <w:highlight w:val="yellow"/>
              </w:rPr>
            </w:pPr>
            <w:r w:rsidRPr="00993EF7">
              <w:rPr>
                <w:rFonts w:cs="Times New Roman"/>
                <w:sz w:val="20"/>
                <w:szCs w:val="20"/>
              </w:rPr>
              <w:t>0.30</w:t>
            </w:r>
          </w:p>
        </w:tc>
        <w:tc>
          <w:tcPr>
            <w:tcW w:w="911" w:type="dxa"/>
          </w:tcPr>
          <w:p w14:paraId="6F2BB65C" w14:textId="77777777" w:rsidR="00795D29" w:rsidRPr="00B84862" w:rsidRDefault="00795D29" w:rsidP="00996DE8">
            <w:pPr>
              <w:spacing w:line="480" w:lineRule="auto"/>
              <w:jc w:val="center"/>
              <w:rPr>
                <w:rFonts w:cs="Times New Roman"/>
                <w:sz w:val="20"/>
                <w:szCs w:val="20"/>
                <w:highlight w:val="yellow"/>
              </w:rPr>
            </w:pPr>
            <w:r w:rsidRPr="00993EF7">
              <w:rPr>
                <w:rFonts w:cs="Times New Roman"/>
                <w:sz w:val="20"/>
                <w:szCs w:val="20"/>
              </w:rPr>
              <w:t>.018</w:t>
            </w:r>
          </w:p>
        </w:tc>
      </w:tr>
      <w:tr w:rsidR="00795D29" w:rsidRPr="00814743" w14:paraId="488CBD2E" w14:textId="77777777" w:rsidTr="001517EB">
        <w:trPr>
          <w:trHeight w:val="530"/>
        </w:trPr>
        <w:tc>
          <w:tcPr>
            <w:tcW w:w="4219" w:type="dxa"/>
          </w:tcPr>
          <w:p w14:paraId="4662D713" w14:textId="77777777" w:rsidR="00795D29" w:rsidRPr="00A14176" w:rsidRDefault="00795D29" w:rsidP="00996DE8">
            <w:pPr>
              <w:spacing w:line="480" w:lineRule="auto"/>
              <w:rPr>
                <w:rFonts w:cs="Times New Roman"/>
                <w:sz w:val="20"/>
                <w:szCs w:val="20"/>
                <w:vertAlign w:val="superscript"/>
              </w:rPr>
            </w:pPr>
            <w:r w:rsidRPr="00814743">
              <w:rPr>
                <w:rFonts w:cs="Times New Roman"/>
                <w:b/>
                <w:sz w:val="20"/>
                <w:szCs w:val="20"/>
              </w:rPr>
              <w:t xml:space="preserve">Step </w:t>
            </w:r>
            <w:r>
              <w:rPr>
                <w:rFonts w:cs="Times New Roman"/>
                <w:b/>
                <w:sz w:val="20"/>
                <w:szCs w:val="20"/>
              </w:rPr>
              <w:t>3</w:t>
            </w:r>
            <w:r>
              <w:rPr>
                <w:vertAlign w:val="superscript"/>
              </w:rPr>
              <w:t>‡</w:t>
            </w:r>
          </w:p>
        </w:tc>
        <w:tc>
          <w:tcPr>
            <w:tcW w:w="768" w:type="dxa"/>
          </w:tcPr>
          <w:p w14:paraId="58E1DF6C" w14:textId="77777777" w:rsidR="00795D29" w:rsidRPr="00B84862" w:rsidRDefault="00795D29" w:rsidP="00996DE8">
            <w:pPr>
              <w:spacing w:line="480" w:lineRule="auto"/>
              <w:jc w:val="center"/>
              <w:rPr>
                <w:rFonts w:cs="Times New Roman"/>
                <w:sz w:val="20"/>
                <w:szCs w:val="20"/>
                <w:highlight w:val="yellow"/>
              </w:rPr>
            </w:pPr>
            <w:r w:rsidRPr="009E66F8">
              <w:rPr>
                <w:rFonts w:cs="Times New Roman"/>
                <w:sz w:val="20"/>
                <w:szCs w:val="20"/>
              </w:rPr>
              <w:t>27.79</w:t>
            </w:r>
          </w:p>
        </w:tc>
        <w:tc>
          <w:tcPr>
            <w:tcW w:w="910" w:type="dxa"/>
          </w:tcPr>
          <w:p w14:paraId="6C45252C" w14:textId="77777777" w:rsidR="00795D29" w:rsidRPr="00B84862" w:rsidRDefault="00795D29" w:rsidP="00996DE8">
            <w:pPr>
              <w:spacing w:line="480" w:lineRule="auto"/>
              <w:jc w:val="center"/>
              <w:rPr>
                <w:rFonts w:cs="Times New Roman"/>
                <w:sz w:val="20"/>
                <w:szCs w:val="20"/>
                <w:highlight w:val="yellow"/>
              </w:rPr>
            </w:pPr>
            <w:r w:rsidRPr="009E66F8">
              <w:rPr>
                <w:rFonts w:cs="Times New Roman"/>
                <w:sz w:val="20"/>
                <w:szCs w:val="20"/>
              </w:rPr>
              <w:t>.63</w:t>
            </w:r>
          </w:p>
        </w:tc>
        <w:tc>
          <w:tcPr>
            <w:tcW w:w="910" w:type="dxa"/>
          </w:tcPr>
          <w:p w14:paraId="33AFFB40"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.01</w:t>
            </w:r>
          </w:p>
        </w:tc>
        <w:tc>
          <w:tcPr>
            <w:tcW w:w="910" w:type="dxa"/>
          </w:tcPr>
          <w:p w14:paraId="0146A03E" w14:textId="77777777" w:rsidR="00795D29" w:rsidRPr="00B84862" w:rsidRDefault="00795D29" w:rsidP="00996DE8">
            <w:pPr>
              <w:spacing w:line="480" w:lineRule="auto"/>
              <w:jc w:val="center"/>
              <w:rPr>
                <w:rFonts w:cs="Times New Roman"/>
                <w:sz w:val="20"/>
                <w:szCs w:val="20"/>
                <w:highlight w:val="yellow"/>
              </w:rPr>
            </w:pPr>
          </w:p>
        </w:tc>
        <w:tc>
          <w:tcPr>
            <w:tcW w:w="910" w:type="dxa"/>
            <w:gridSpan w:val="2"/>
          </w:tcPr>
          <w:p w14:paraId="0D7E23C6" w14:textId="77777777" w:rsidR="00795D29" w:rsidRPr="00B84862" w:rsidRDefault="00795D29" w:rsidP="00996DE8">
            <w:pPr>
              <w:spacing w:line="480" w:lineRule="auto"/>
              <w:jc w:val="center"/>
              <w:rPr>
                <w:rFonts w:cs="Times New Roman"/>
                <w:sz w:val="20"/>
                <w:szCs w:val="20"/>
                <w:highlight w:val="yellow"/>
              </w:rPr>
            </w:pPr>
            <w:r w:rsidRPr="009E66F8">
              <w:rPr>
                <w:rFonts w:cs="Times New Roman"/>
                <w:sz w:val="20"/>
                <w:szCs w:val="20"/>
              </w:rPr>
              <w:t>&lt;.001</w:t>
            </w:r>
          </w:p>
        </w:tc>
        <w:tc>
          <w:tcPr>
            <w:tcW w:w="910" w:type="dxa"/>
          </w:tcPr>
          <w:p w14:paraId="3B2F0DB7" w14:textId="77777777" w:rsidR="00795D29" w:rsidRPr="00B84862" w:rsidRDefault="00795D29" w:rsidP="00996DE8">
            <w:pPr>
              <w:spacing w:line="480" w:lineRule="auto"/>
              <w:jc w:val="center"/>
              <w:rPr>
                <w:rFonts w:cs="Times New Roman"/>
                <w:sz w:val="20"/>
                <w:szCs w:val="20"/>
                <w:highlight w:val="yellow"/>
              </w:rPr>
            </w:pPr>
            <w:r w:rsidRPr="00993EF7">
              <w:rPr>
                <w:rFonts w:cs="Times New Roman"/>
                <w:sz w:val="20"/>
                <w:szCs w:val="20"/>
              </w:rPr>
              <w:t>1.60</w:t>
            </w:r>
          </w:p>
        </w:tc>
        <w:tc>
          <w:tcPr>
            <w:tcW w:w="910" w:type="dxa"/>
          </w:tcPr>
          <w:p w14:paraId="172DFFF6"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.09</w:t>
            </w:r>
          </w:p>
        </w:tc>
        <w:tc>
          <w:tcPr>
            <w:tcW w:w="910" w:type="dxa"/>
          </w:tcPr>
          <w:p w14:paraId="5AC12D53" w14:textId="77777777" w:rsidR="00795D29" w:rsidRPr="00B84862" w:rsidRDefault="00795D29" w:rsidP="00996DE8">
            <w:pPr>
              <w:spacing w:line="480" w:lineRule="auto"/>
              <w:jc w:val="center"/>
              <w:rPr>
                <w:rFonts w:cs="Times New Roman"/>
                <w:sz w:val="20"/>
                <w:szCs w:val="20"/>
                <w:highlight w:val="yellow"/>
              </w:rPr>
            </w:pPr>
            <w:r w:rsidRPr="00993EF7">
              <w:rPr>
                <w:rFonts w:cs="Times New Roman"/>
                <w:sz w:val="20"/>
                <w:szCs w:val="20"/>
              </w:rPr>
              <w:t>.0</w:t>
            </w:r>
            <w:r>
              <w:rPr>
                <w:rFonts w:cs="Times New Roman"/>
                <w:sz w:val="20"/>
                <w:szCs w:val="20"/>
              </w:rPr>
              <w:t>1</w:t>
            </w:r>
          </w:p>
        </w:tc>
        <w:tc>
          <w:tcPr>
            <w:tcW w:w="910" w:type="dxa"/>
          </w:tcPr>
          <w:p w14:paraId="3FF4A264" w14:textId="77777777" w:rsidR="00795D29" w:rsidRPr="00B84862" w:rsidRDefault="00795D29" w:rsidP="00996DE8">
            <w:pPr>
              <w:spacing w:line="480" w:lineRule="auto"/>
              <w:jc w:val="center"/>
              <w:rPr>
                <w:rFonts w:cs="Times New Roman"/>
                <w:sz w:val="20"/>
                <w:szCs w:val="20"/>
                <w:highlight w:val="yellow"/>
              </w:rPr>
            </w:pPr>
          </w:p>
        </w:tc>
        <w:tc>
          <w:tcPr>
            <w:tcW w:w="911" w:type="dxa"/>
          </w:tcPr>
          <w:p w14:paraId="2706BCFB" w14:textId="77777777" w:rsidR="00795D29" w:rsidRPr="00B84862" w:rsidRDefault="00795D29" w:rsidP="00996DE8">
            <w:pPr>
              <w:spacing w:line="480" w:lineRule="auto"/>
              <w:jc w:val="center"/>
              <w:rPr>
                <w:rFonts w:cs="Times New Roman"/>
                <w:sz w:val="20"/>
                <w:szCs w:val="20"/>
                <w:highlight w:val="yellow"/>
              </w:rPr>
            </w:pPr>
            <w:r w:rsidRPr="00993EF7">
              <w:rPr>
                <w:rFonts w:cs="Times New Roman"/>
                <w:sz w:val="20"/>
                <w:szCs w:val="20"/>
              </w:rPr>
              <w:t>.169</w:t>
            </w:r>
          </w:p>
        </w:tc>
      </w:tr>
      <w:tr w:rsidR="00795D29" w:rsidRPr="00814743" w14:paraId="7A3B6DA8" w14:textId="77777777" w:rsidTr="001517EB">
        <w:trPr>
          <w:trHeight w:val="530"/>
        </w:trPr>
        <w:tc>
          <w:tcPr>
            <w:tcW w:w="4219" w:type="dxa"/>
          </w:tcPr>
          <w:p w14:paraId="5A4258F0" w14:textId="77777777" w:rsidR="00795D29" w:rsidRPr="0016330D" w:rsidRDefault="00795D29" w:rsidP="00996DE8">
            <w:pPr>
              <w:spacing w:line="480" w:lineRule="auto"/>
              <w:ind w:left="142"/>
              <w:rPr>
                <w:rFonts w:cs="Times New Roman"/>
                <w:sz w:val="20"/>
                <w:szCs w:val="20"/>
                <w:vertAlign w:val="superscript"/>
              </w:rPr>
            </w:pPr>
            <w:r>
              <w:rPr>
                <w:rFonts w:cs="Times New Roman"/>
                <w:sz w:val="20"/>
                <w:szCs w:val="20"/>
              </w:rPr>
              <w:t xml:space="preserve">PA behaviour </w:t>
            </w:r>
            <w:r>
              <w:rPr>
                <w:rFonts w:cs="Times New Roman"/>
                <w:sz w:val="20"/>
                <w:szCs w:val="20"/>
                <w:vertAlign w:val="superscript"/>
              </w:rPr>
              <w:t>mc</w:t>
            </w:r>
          </w:p>
        </w:tc>
        <w:tc>
          <w:tcPr>
            <w:tcW w:w="768" w:type="dxa"/>
          </w:tcPr>
          <w:p w14:paraId="3E5AD71D"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3DFB4AE7"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6C7551D0"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6BD086DB" w14:textId="77777777" w:rsidR="00795D29" w:rsidRPr="00B84862" w:rsidRDefault="00795D29" w:rsidP="00996DE8">
            <w:pPr>
              <w:spacing w:line="480" w:lineRule="auto"/>
              <w:jc w:val="center"/>
              <w:rPr>
                <w:rFonts w:cs="Times New Roman"/>
                <w:sz w:val="20"/>
                <w:szCs w:val="20"/>
                <w:highlight w:val="yellow"/>
              </w:rPr>
            </w:pPr>
            <w:r w:rsidRPr="009E66F8">
              <w:rPr>
                <w:rFonts w:cs="Times New Roman"/>
                <w:sz w:val="20"/>
                <w:szCs w:val="20"/>
              </w:rPr>
              <w:t>0.09</w:t>
            </w:r>
          </w:p>
        </w:tc>
        <w:tc>
          <w:tcPr>
            <w:tcW w:w="910" w:type="dxa"/>
            <w:gridSpan w:val="2"/>
          </w:tcPr>
          <w:p w14:paraId="39D267C9" w14:textId="77777777" w:rsidR="00795D29" w:rsidRPr="00B84862" w:rsidRDefault="00795D29" w:rsidP="00996DE8">
            <w:pPr>
              <w:spacing w:line="480" w:lineRule="auto"/>
              <w:jc w:val="center"/>
              <w:rPr>
                <w:rFonts w:cs="Times New Roman"/>
                <w:sz w:val="20"/>
                <w:szCs w:val="20"/>
                <w:highlight w:val="yellow"/>
              </w:rPr>
            </w:pPr>
            <w:r w:rsidRPr="009E66F8">
              <w:rPr>
                <w:rFonts w:cs="Times New Roman"/>
                <w:sz w:val="20"/>
                <w:szCs w:val="20"/>
              </w:rPr>
              <w:t>.24</w:t>
            </w:r>
            <w:r>
              <w:rPr>
                <w:rFonts w:cs="Times New Roman"/>
                <w:sz w:val="20"/>
                <w:szCs w:val="20"/>
              </w:rPr>
              <w:t>1</w:t>
            </w:r>
          </w:p>
        </w:tc>
        <w:tc>
          <w:tcPr>
            <w:tcW w:w="910" w:type="dxa"/>
          </w:tcPr>
          <w:p w14:paraId="57E456F8" w14:textId="77777777" w:rsidR="00795D29" w:rsidRPr="00B84862" w:rsidRDefault="00795D29" w:rsidP="00996DE8">
            <w:pPr>
              <w:spacing w:line="480" w:lineRule="auto"/>
              <w:rPr>
                <w:rFonts w:cs="Times New Roman"/>
                <w:sz w:val="20"/>
                <w:szCs w:val="20"/>
                <w:highlight w:val="yellow"/>
              </w:rPr>
            </w:pPr>
          </w:p>
        </w:tc>
        <w:tc>
          <w:tcPr>
            <w:tcW w:w="910" w:type="dxa"/>
          </w:tcPr>
          <w:p w14:paraId="6DE956D6"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2BB53B6A"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62B52C18"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0.12</w:t>
            </w:r>
          </w:p>
        </w:tc>
        <w:tc>
          <w:tcPr>
            <w:tcW w:w="911" w:type="dxa"/>
          </w:tcPr>
          <w:p w14:paraId="5B6985B6"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.339</w:t>
            </w:r>
          </w:p>
        </w:tc>
      </w:tr>
      <w:tr w:rsidR="00795D29" w:rsidRPr="00814743" w14:paraId="7AFA45B8" w14:textId="77777777" w:rsidTr="001517EB">
        <w:trPr>
          <w:trHeight w:val="530"/>
        </w:trPr>
        <w:tc>
          <w:tcPr>
            <w:tcW w:w="4219" w:type="dxa"/>
          </w:tcPr>
          <w:p w14:paraId="54EABE5D" w14:textId="77777777" w:rsidR="00795D29" w:rsidRPr="0016330D" w:rsidRDefault="00795D29" w:rsidP="00996DE8">
            <w:pPr>
              <w:spacing w:line="480" w:lineRule="auto"/>
              <w:ind w:left="142"/>
              <w:rPr>
                <w:rFonts w:cs="Times New Roman"/>
                <w:sz w:val="20"/>
                <w:szCs w:val="20"/>
                <w:vertAlign w:val="superscript"/>
              </w:rPr>
            </w:pPr>
            <w:r>
              <w:rPr>
                <w:rFonts w:cs="Times New Roman"/>
                <w:sz w:val="20"/>
                <w:szCs w:val="20"/>
              </w:rPr>
              <w:t>Self-efficacy for PA</w:t>
            </w:r>
            <w:r>
              <w:rPr>
                <w:rFonts w:cs="Times New Roman"/>
                <w:sz w:val="20"/>
                <w:szCs w:val="20"/>
                <w:vertAlign w:val="superscript"/>
              </w:rPr>
              <w:t>mc</w:t>
            </w:r>
          </w:p>
        </w:tc>
        <w:tc>
          <w:tcPr>
            <w:tcW w:w="768" w:type="dxa"/>
          </w:tcPr>
          <w:p w14:paraId="4C95EB33"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2E6CCF35"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1F55E944"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3DE29458" w14:textId="77777777" w:rsidR="00795D29" w:rsidRPr="00B84862" w:rsidRDefault="00795D29" w:rsidP="00996DE8">
            <w:pPr>
              <w:spacing w:line="480" w:lineRule="auto"/>
              <w:jc w:val="center"/>
              <w:rPr>
                <w:rFonts w:cs="Times New Roman"/>
                <w:sz w:val="20"/>
                <w:szCs w:val="20"/>
                <w:highlight w:val="yellow"/>
              </w:rPr>
            </w:pPr>
            <w:r w:rsidRPr="009E66F8">
              <w:rPr>
                <w:rFonts w:cs="Times New Roman"/>
                <w:sz w:val="20"/>
                <w:szCs w:val="20"/>
              </w:rPr>
              <w:t>-0.08</w:t>
            </w:r>
          </w:p>
        </w:tc>
        <w:tc>
          <w:tcPr>
            <w:tcW w:w="910" w:type="dxa"/>
            <w:gridSpan w:val="2"/>
          </w:tcPr>
          <w:p w14:paraId="3861C81D" w14:textId="77777777" w:rsidR="00795D29" w:rsidRPr="00B84862" w:rsidRDefault="00795D29" w:rsidP="00996DE8">
            <w:pPr>
              <w:spacing w:line="480" w:lineRule="auto"/>
              <w:jc w:val="center"/>
              <w:rPr>
                <w:rFonts w:cs="Times New Roman"/>
                <w:sz w:val="20"/>
                <w:szCs w:val="20"/>
                <w:highlight w:val="yellow"/>
              </w:rPr>
            </w:pPr>
            <w:r w:rsidRPr="009E66F8">
              <w:rPr>
                <w:rFonts w:cs="Times New Roman"/>
                <w:sz w:val="20"/>
                <w:szCs w:val="20"/>
              </w:rPr>
              <w:t>.331</w:t>
            </w:r>
          </w:p>
        </w:tc>
        <w:tc>
          <w:tcPr>
            <w:tcW w:w="910" w:type="dxa"/>
          </w:tcPr>
          <w:p w14:paraId="1A46D9B4" w14:textId="77777777" w:rsidR="00795D29" w:rsidRPr="00B84862" w:rsidRDefault="00795D29" w:rsidP="00996DE8">
            <w:pPr>
              <w:spacing w:line="480" w:lineRule="auto"/>
              <w:rPr>
                <w:rFonts w:cs="Times New Roman"/>
                <w:sz w:val="20"/>
                <w:szCs w:val="20"/>
                <w:highlight w:val="yellow"/>
              </w:rPr>
            </w:pPr>
          </w:p>
        </w:tc>
        <w:tc>
          <w:tcPr>
            <w:tcW w:w="910" w:type="dxa"/>
          </w:tcPr>
          <w:p w14:paraId="2B1A87B6"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33D5293C"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139BADA7"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-0.13</w:t>
            </w:r>
          </w:p>
        </w:tc>
        <w:tc>
          <w:tcPr>
            <w:tcW w:w="911" w:type="dxa"/>
          </w:tcPr>
          <w:p w14:paraId="5661A4C0" w14:textId="77777777" w:rsidR="00795D29" w:rsidRPr="00B84862" w:rsidRDefault="00795D29" w:rsidP="00996DE8">
            <w:pPr>
              <w:spacing w:line="480" w:lineRule="auto"/>
              <w:jc w:val="center"/>
              <w:rPr>
                <w:rFonts w:cs="Times New Roman"/>
                <w:sz w:val="20"/>
                <w:szCs w:val="20"/>
                <w:highlight w:val="yellow"/>
              </w:rPr>
            </w:pPr>
            <w:r w:rsidRPr="00993EF7">
              <w:rPr>
                <w:rFonts w:cs="Times New Roman"/>
                <w:sz w:val="20"/>
                <w:szCs w:val="20"/>
              </w:rPr>
              <w:t>.335</w:t>
            </w:r>
          </w:p>
        </w:tc>
      </w:tr>
      <w:tr w:rsidR="00795D29" w:rsidRPr="00814743" w14:paraId="6B59084E" w14:textId="77777777" w:rsidTr="001517EB">
        <w:trPr>
          <w:trHeight w:val="530"/>
        </w:trPr>
        <w:tc>
          <w:tcPr>
            <w:tcW w:w="4219" w:type="dxa"/>
          </w:tcPr>
          <w:p w14:paraId="6E519A3A" w14:textId="77777777" w:rsidR="00795D29" w:rsidRPr="00A14176" w:rsidRDefault="00795D29" w:rsidP="00996DE8">
            <w:pPr>
              <w:spacing w:line="480" w:lineRule="auto"/>
              <w:rPr>
                <w:rFonts w:cs="Times New Roman"/>
                <w:sz w:val="20"/>
                <w:szCs w:val="20"/>
                <w:vertAlign w:val="superscript"/>
              </w:rPr>
            </w:pPr>
            <w:r w:rsidRPr="00814743">
              <w:rPr>
                <w:rFonts w:cs="Times New Roman"/>
                <w:b/>
                <w:sz w:val="20"/>
                <w:szCs w:val="20"/>
              </w:rPr>
              <w:t xml:space="preserve">Step </w:t>
            </w:r>
            <w:r>
              <w:rPr>
                <w:rFonts w:cs="Times New Roman"/>
                <w:b/>
                <w:sz w:val="20"/>
                <w:szCs w:val="20"/>
              </w:rPr>
              <w:t>4</w:t>
            </w:r>
            <w:r>
              <w:rPr>
                <w:vertAlign w:val="superscript"/>
              </w:rPr>
              <w:t>§</w:t>
            </w:r>
          </w:p>
        </w:tc>
        <w:tc>
          <w:tcPr>
            <w:tcW w:w="768" w:type="dxa"/>
          </w:tcPr>
          <w:p w14:paraId="4B96A2F9" w14:textId="77777777" w:rsidR="00795D29" w:rsidRPr="00B84862" w:rsidRDefault="00795D29" w:rsidP="00996DE8">
            <w:pPr>
              <w:spacing w:line="480" w:lineRule="auto"/>
              <w:jc w:val="center"/>
              <w:rPr>
                <w:rFonts w:cs="Times New Roman"/>
                <w:sz w:val="20"/>
                <w:szCs w:val="20"/>
                <w:highlight w:val="yellow"/>
              </w:rPr>
            </w:pPr>
            <w:r w:rsidRPr="009E66F8">
              <w:rPr>
                <w:rFonts w:cs="Times New Roman"/>
                <w:sz w:val="20"/>
                <w:szCs w:val="20"/>
              </w:rPr>
              <w:t>21.82</w:t>
            </w:r>
          </w:p>
        </w:tc>
        <w:tc>
          <w:tcPr>
            <w:tcW w:w="910" w:type="dxa"/>
          </w:tcPr>
          <w:p w14:paraId="6CF706B1"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.66</w:t>
            </w:r>
          </w:p>
        </w:tc>
        <w:tc>
          <w:tcPr>
            <w:tcW w:w="910" w:type="dxa"/>
          </w:tcPr>
          <w:p w14:paraId="5BC8A524"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.03</w:t>
            </w:r>
          </w:p>
        </w:tc>
        <w:tc>
          <w:tcPr>
            <w:tcW w:w="910" w:type="dxa"/>
          </w:tcPr>
          <w:p w14:paraId="3B744533" w14:textId="77777777" w:rsidR="00795D29" w:rsidRPr="00B84862" w:rsidRDefault="00795D29" w:rsidP="00996DE8">
            <w:pPr>
              <w:spacing w:line="480" w:lineRule="auto"/>
              <w:jc w:val="center"/>
              <w:rPr>
                <w:rFonts w:cs="Times New Roman"/>
                <w:sz w:val="20"/>
                <w:szCs w:val="20"/>
                <w:highlight w:val="yellow"/>
              </w:rPr>
            </w:pPr>
          </w:p>
        </w:tc>
        <w:tc>
          <w:tcPr>
            <w:tcW w:w="910" w:type="dxa"/>
            <w:gridSpan w:val="2"/>
          </w:tcPr>
          <w:p w14:paraId="768F7750" w14:textId="77777777" w:rsidR="00795D29" w:rsidRPr="00B84862" w:rsidRDefault="00795D29" w:rsidP="00996DE8">
            <w:pPr>
              <w:spacing w:line="480" w:lineRule="auto"/>
              <w:jc w:val="center"/>
              <w:rPr>
                <w:rFonts w:cs="Times New Roman"/>
                <w:sz w:val="20"/>
                <w:szCs w:val="20"/>
                <w:highlight w:val="yellow"/>
              </w:rPr>
            </w:pPr>
            <w:r w:rsidRPr="009E66F8">
              <w:rPr>
                <w:rFonts w:cs="Times New Roman"/>
                <w:sz w:val="20"/>
                <w:szCs w:val="20"/>
              </w:rPr>
              <w:t>&lt;.001</w:t>
            </w:r>
          </w:p>
        </w:tc>
        <w:tc>
          <w:tcPr>
            <w:tcW w:w="910" w:type="dxa"/>
          </w:tcPr>
          <w:p w14:paraId="78E12455"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1.74</w:t>
            </w:r>
          </w:p>
        </w:tc>
        <w:tc>
          <w:tcPr>
            <w:tcW w:w="910" w:type="dxa"/>
          </w:tcPr>
          <w:p w14:paraId="703BBCD9" w14:textId="77777777" w:rsidR="00795D29" w:rsidRPr="00B84862" w:rsidRDefault="00795D29" w:rsidP="00996DE8">
            <w:pPr>
              <w:spacing w:line="480" w:lineRule="auto"/>
              <w:jc w:val="center"/>
              <w:rPr>
                <w:rFonts w:cs="Times New Roman"/>
                <w:sz w:val="20"/>
                <w:szCs w:val="20"/>
                <w:highlight w:val="yellow"/>
              </w:rPr>
            </w:pPr>
            <w:r w:rsidRPr="00993EF7">
              <w:rPr>
                <w:rFonts w:cs="Times New Roman"/>
                <w:sz w:val="20"/>
                <w:szCs w:val="20"/>
              </w:rPr>
              <w:t>.13</w:t>
            </w:r>
          </w:p>
        </w:tc>
        <w:tc>
          <w:tcPr>
            <w:tcW w:w="910" w:type="dxa"/>
          </w:tcPr>
          <w:p w14:paraId="3EC8C74B" w14:textId="77777777" w:rsidR="00795D29" w:rsidRPr="00B84862" w:rsidRDefault="00795D29" w:rsidP="00996DE8">
            <w:pPr>
              <w:spacing w:line="480" w:lineRule="auto"/>
              <w:jc w:val="center"/>
              <w:rPr>
                <w:rFonts w:cs="Times New Roman"/>
                <w:sz w:val="20"/>
                <w:szCs w:val="20"/>
                <w:highlight w:val="yellow"/>
              </w:rPr>
            </w:pPr>
            <w:r w:rsidRPr="00993EF7">
              <w:rPr>
                <w:rFonts w:cs="Times New Roman"/>
                <w:sz w:val="20"/>
                <w:szCs w:val="20"/>
              </w:rPr>
              <w:t>.04</w:t>
            </w:r>
          </w:p>
        </w:tc>
        <w:tc>
          <w:tcPr>
            <w:tcW w:w="910" w:type="dxa"/>
          </w:tcPr>
          <w:p w14:paraId="379268D4" w14:textId="77777777" w:rsidR="00795D29" w:rsidRPr="00B84862" w:rsidRDefault="00795D29" w:rsidP="00996DE8">
            <w:pPr>
              <w:spacing w:line="480" w:lineRule="auto"/>
              <w:jc w:val="center"/>
              <w:rPr>
                <w:rFonts w:cs="Times New Roman"/>
                <w:sz w:val="20"/>
                <w:szCs w:val="20"/>
                <w:highlight w:val="yellow"/>
              </w:rPr>
            </w:pPr>
          </w:p>
        </w:tc>
        <w:tc>
          <w:tcPr>
            <w:tcW w:w="911" w:type="dxa"/>
          </w:tcPr>
          <w:p w14:paraId="06CC6C07"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.113</w:t>
            </w:r>
          </w:p>
        </w:tc>
      </w:tr>
      <w:tr w:rsidR="00795D29" w:rsidRPr="00814743" w14:paraId="5007E155" w14:textId="77777777" w:rsidTr="001517EB">
        <w:trPr>
          <w:trHeight w:val="530"/>
        </w:trPr>
        <w:tc>
          <w:tcPr>
            <w:tcW w:w="4219" w:type="dxa"/>
          </w:tcPr>
          <w:p w14:paraId="51A08847" w14:textId="77777777" w:rsidR="00795D29" w:rsidRPr="0016330D" w:rsidRDefault="00795D29" w:rsidP="00996DE8">
            <w:pPr>
              <w:spacing w:line="480" w:lineRule="auto"/>
              <w:ind w:left="142"/>
              <w:rPr>
                <w:rFonts w:cs="Times New Roman"/>
                <w:sz w:val="20"/>
                <w:szCs w:val="20"/>
                <w:vertAlign w:val="superscript"/>
              </w:rPr>
            </w:pPr>
            <w:r>
              <w:rPr>
                <w:rFonts w:cs="Times New Roman"/>
                <w:sz w:val="20"/>
                <w:szCs w:val="20"/>
              </w:rPr>
              <w:t>Physical self-perceptions</w:t>
            </w:r>
            <w:r>
              <w:rPr>
                <w:rFonts w:cs="Times New Roman"/>
                <w:sz w:val="20"/>
                <w:szCs w:val="20"/>
                <w:vertAlign w:val="superscript"/>
              </w:rPr>
              <w:t>mc</w:t>
            </w:r>
            <w:r>
              <w:rPr>
                <w:rFonts w:cs="Times New Roman"/>
                <w:sz w:val="20"/>
                <w:szCs w:val="20"/>
              </w:rPr>
              <w:t xml:space="preserve"> X PA behaviour </w:t>
            </w:r>
            <w:r>
              <w:rPr>
                <w:rFonts w:cs="Times New Roman"/>
                <w:sz w:val="20"/>
                <w:szCs w:val="20"/>
                <w:vertAlign w:val="superscript"/>
              </w:rPr>
              <w:t>mc</w:t>
            </w:r>
          </w:p>
        </w:tc>
        <w:tc>
          <w:tcPr>
            <w:tcW w:w="768" w:type="dxa"/>
          </w:tcPr>
          <w:p w14:paraId="1698F405"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04D630B2"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2816DE14"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10526EB3" w14:textId="77777777" w:rsidR="00795D29" w:rsidRPr="00B84862" w:rsidRDefault="00795D29" w:rsidP="00996DE8">
            <w:pPr>
              <w:spacing w:line="480" w:lineRule="auto"/>
              <w:jc w:val="center"/>
              <w:rPr>
                <w:rFonts w:cs="Times New Roman"/>
                <w:sz w:val="20"/>
                <w:szCs w:val="20"/>
                <w:highlight w:val="yellow"/>
              </w:rPr>
            </w:pPr>
            <w:r w:rsidRPr="009E66F8">
              <w:rPr>
                <w:rFonts w:cs="Times New Roman"/>
                <w:sz w:val="20"/>
                <w:szCs w:val="20"/>
              </w:rPr>
              <w:t>-0.16</w:t>
            </w:r>
          </w:p>
        </w:tc>
        <w:tc>
          <w:tcPr>
            <w:tcW w:w="910" w:type="dxa"/>
            <w:gridSpan w:val="2"/>
          </w:tcPr>
          <w:p w14:paraId="456D7CCE" w14:textId="77777777" w:rsidR="00795D29" w:rsidRPr="00B84862" w:rsidRDefault="00795D29" w:rsidP="00996DE8">
            <w:pPr>
              <w:spacing w:line="480" w:lineRule="auto"/>
              <w:jc w:val="center"/>
              <w:rPr>
                <w:rFonts w:cs="Times New Roman"/>
                <w:sz w:val="20"/>
                <w:szCs w:val="20"/>
                <w:highlight w:val="yellow"/>
              </w:rPr>
            </w:pPr>
            <w:r w:rsidRPr="009E66F8">
              <w:rPr>
                <w:rFonts w:cs="Times New Roman"/>
                <w:sz w:val="20"/>
                <w:szCs w:val="20"/>
              </w:rPr>
              <w:t>.070</w:t>
            </w:r>
          </w:p>
        </w:tc>
        <w:tc>
          <w:tcPr>
            <w:tcW w:w="910" w:type="dxa"/>
          </w:tcPr>
          <w:p w14:paraId="1459B205" w14:textId="77777777" w:rsidR="00795D29" w:rsidRPr="00B84862" w:rsidRDefault="00795D29" w:rsidP="00996DE8">
            <w:pPr>
              <w:spacing w:line="480" w:lineRule="auto"/>
              <w:rPr>
                <w:rFonts w:cs="Times New Roman"/>
                <w:sz w:val="20"/>
                <w:szCs w:val="20"/>
                <w:highlight w:val="yellow"/>
              </w:rPr>
            </w:pPr>
          </w:p>
        </w:tc>
        <w:tc>
          <w:tcPr>
            <w:tcW w:w="910" w:type="dxa"/>
          </w:tcPr>
          <w:p w14:paraId="500F32B9"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7219B2EE" w14:textId="77777777" w:rsidR="00795D29" w:rsidRPr="00B84862" w:rsidRDefault="00795D29" w:rsidP="00996DE8">
            <w:pPr>
              <w:spacing w:line="480" w:lineRule="auto"/>
              <w:jc w:val="center"/>
              <w:rPr>
                <w:rFonts w:cs="Times New Roman"/>
                <w:sz w:val="20"/>
                <w:szCs w:val="20"/>
                <w:highlight w:val="yellow"/>
              </w:rPr>
            </w:pPr>
          </w:p>
        </w:tc>
        <w:tc>
          <w:tcPr>
            <w:tcW w:w="910" w:type="dxa"/>
          </w:tcPr>
          <w:p w14:paraId="5EF2387D"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0.28</w:t>
            </w:r>
          </w:p>
        </w:tc>
        <w:tc>
          <w:tcPr>
            <w:tcW w:w="911" w:type="dxa"/>
          </w:tcPr>
          <w:p w14:paraId="0D6E0022"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.054</w:t>
            </w:r>
          </w:p>
        </w:tc>
      </w:tr>
      <w:tr w:rsidR="00795D29" w:rsidRPr="00814743" w14:paraId="489CC3B8" w14:textId="77777777" w:rsidTr="001517EB">
        <w:trPr>
          <w:trHeight w:val="530"/>
        </w:trPr>
        <w:tc>
          <w:tcPr>
            <w:tcW w:w="4219" w:type="dxa"/>
            <w:tcBorders>
              <w:bottom w:val="single" w:sz="4" w:space="0" w:color="auto"/>
            </w:tcBorders>
          </w:tcPr>
          <w:p w14:paraId="595C5092" w14:textId="77777777" w:rsidR="00795D29" w:rsidRDefault="00795D29" w:rsidP="00996DE8">
            <w:pPr>
              <w:ind w:left="142"/>
              <w:rPr>
                <w:rFonts w:cs="Times New Roman"/>
                <w:sz w:val="20"/>
                <w:szCs w:val="20"/>
                <w:vertAlign w:val="superscript"/>
              </w:rPr>
            </w:pPr>
            <w:r>
              <w:rPr>
                <w:rFonts w:cs="Times New Roman"/>
                <w:sz w:val="20"/>
                <w:szCs w:val="20"/>
              </w:rPr>
              <w:t>Physical self-perceptions</w:t>
            </w:r>
            <w:r>
              <w:rPr>
                <w:rFonts w:cs="Times New Roman"/>
                <w:sz w:val="20"/>
                <w:szCs w:val="20"/>
                <w:vertAlign w:val="superscript"/>
              </w:rPr>
              <w:t xml:space="preserve">mc </w:t>
            </w:r>
            <w:r>
              <w:rPr>
                <w:rFonts w:cs="Times New Roman"/>
                <w:sz w:val="20"/>
                <w:szCs w:val="20"/>
              </w:rPr>
              <w:t>X self-efficacy for PA</w:t>
            </w:r>
            <w:r>
              <w:rPr>
                <w:rFonts w:cs="Times New Roman"/>
                <w:sz w:val="20"/>
                <w:szCs w:val="20"/>
                <w:vertAlign w:val="superscript"/>
              </w:rPr>
              <w:t>mc</w:t>
            </w:r>
          </w:p>
          <w:p w14:paraId="458BD0F2" w14:textId="77777777" w:rsidR="00795D29" w:rsidRPr="0016330D" w:rsidRDefault="00795D29" w:rsidP="00996DE8">
            <w:pPr>
              <w:ind w:left="142"/>
              <w:rPr>
                <w:rFonts w:cs="Times New Roman"/>
                <w:sz w:val="20"/>
                <w:szCs w:val="20"/>
                <w:vertAlign w:val="superscript"/>
              </w:rPr>
            </w:pPr>
          </w:p>
        </w:tc>
        <w:tc>
          <w:tcPr>
            <w:tcW w:w="768" w:type="dxa"/>
            <w:tcBorders>
              <w:bottom w:val="single" w:sz="4" w:space="0" w:color="auto"/>
            </w:tcBorders>
          </w:tcPr>
          <w:p w14:paraId="1FDBC0F0" w14:textId="77777777" w:rsidR="00795D29" w:rsidRPr="00B84862" w:rsidRDefault="00795D29" w:rsidP="00996DE8">
            <w:pPr>
              <w:spacing w:line="480" w:lineRule="auto"/>
              <w:jc w:val="center"/>
              <w:rPr>
                <w:rFonts w:cs="Times New Roman"/>
                <w:sz w:val="20"/>
                <w:szCs w:val="20"/>
                <w:highlight w:val="yellow"/>
              </w:rPr>
            </w:pPr>
          </w:p>
        </w:tc>
        <w:tc>
          <w:tcPr>
            <w:tcW w:w="910" w:type="dxa"/>
            <w:tcBorders>
              <w:bottom w:val="single" w:sz="4" w:space="0" w:color="auto"/>
            </w:tcBorders>
          </w:tcPr>
          <w:p w14:paraId="4C8575AD" w14:textId="77777777" w:rsidR="00795D29" w:rsidRPr="00B84862" w:rsidRDefault="00795D29" w:rsidP="00996DE8">
            <w:pPr>
              <w:spacing w:line="480" w:lineRule="auto"/>
              <w:jc w:val="center"/>
              <w:rPr>
                <w:rFonts w:cs="Times New Roman"/>
                <w:sz w:val="20"/>
                <w:szCs w:val="20"/>
                <w:highlight w:val="yellow"/>
              </w:rPr>
            </w:pPr>
          </w:p>
        </w:tc>
        <w:tc>
          <w:tcPr>
            <w:tcW w:w="910" w:type="dxa"/>
            <w:tcBorders>
              <w:bottom w:val="single" w:sz="4" w:space="0" w:color="auto"/>
            </w:tcBorders>
          </w:tcPr>
          <w:p w14:paraId="37005A6B" w14:textId="77777777" w:rsidR="00795D29" w:rsidRPr="00B84862" w:rsidRDefault="00795D29" w:rsidP="00996DE8">
            <w:pPr>
              <w:spacing w:line="480" w:lineRule="auto"/>
              <w:jc w:val="center"/>
              <w:rPr>
                <w:rFonts w:cs="Times New Roman"/>
                <w:sz w:val="20"/>
                <w:szCs w:val="20"/>
                <w:highlight w:val="yellow"/>
              </w:rPr>
            </w:pPr>
          </w:p>
        </w:tc>
        <w:tc>
          <w:tcPr>
            <w:tcW w:w="910" w:type="dxa"/>
            <w:tcBorders>
              <w:bottom w:val="single" w:sz="4" w:space="0" w:color="auto"/>
            </w:tcBorders>
          </w:tcPr>
          <w:p w14:paraId="23999C48"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0.23</w:t>
            </w:r>
          </w:p>
        </w:tc>
        <w:tc>
          <w:tcPr>
            <w:tcW w:w="910" w:type="dxa"/>
            <w:gridSpan w:val="2"/>
            <w:tcBorders>
              <w:bottom w:val="single" w:sz="4" w:space="0" w:color="auto"/>
            </w:tcBorders>
          </w:tcPr>
          <w:p w14:paraId="570D2EBA" w14:textId="77777777" w:rsidR="00795D29" w:rsidRPr="00B84862" w:rsidRDefault="00795D29" w:rsidP="00996DE8">
            <w:pPr>
              <w:spacing w:line="480" w:lineRule="auto"/>
              <w:jc w:val="center"/>
              <w:rPr>
                <w:rFonts w:cs="Times New Roman"/>
                <w:sz w:val="20"/>
                <w:szCs w:val="20"/>
                <w:highlight w:val="yellow"/>
              </w:rPr>
            </w:pPr>
            <w:r w:rsidRPr="009E66F8">
              <w:rPr>
                <w:rFonts w:cs="Times New Roman"/>
                <w:sz w:val="20"/>
                <w:szCs w:val="20"/>
              </w:rPr>
              <w:t>.014</w:t>
            </w:r>
          </w:p>
        </w:tc>
        <w:tc>
          <w:tcPr>
            <w:tcW w:w="910" w:type="dxa"/>
            <w:tcBorders>
              <w:bottom w:val="single" w:sz="4" w:space="0" w:color="auto"/>
            </w:tcBorders>
          </w:tcPr>
          <w:p w14:paraId="2FC674BB" w14:textId="77777777" w:rsidR="00795D29" w:rsidRPr="00B84862" w:rsidRDefault="00795D29" w:rsidP="00996DE8">
            <w:pPr>
              <w:spacing w:line="480" w:lineRule="auto"/>
              <w:rPr>
                <w:rFonts w:cs="Times New Roman"/>
                <w:sz w:val="20"/>
                <w:szCs w:val="20"/>
                <w:highlight w:val="yellow"/>
              </w:rPr>
            </w:pPr>
          </w:p>
        </w:tc>
        <w:tc>
          <w:tcPr>
            <w:tcW w:w="910" w:type="dxa"/>
            <w:tcBorders>
              <w:bottom w:val="single" w:sz="4" w:space="0" w:color="auto"/>
            </w:tcBorders>
          </w:tcPr>
          <w:p w14:paraId="6B78F7A2" w14:textId="77777777" w:rsidR="00795D29" w:rsidRPr="00B84862" w:rsidRDefault="00795D29" w:rsidP="00996DE8">
            <w:pPr>
              <w:spacing w:line="480" w:lineRule="auto"/>
              <w:jc w:val="center"/>
              <w:rPr>
                <w:rFonts w:cs="Times New Roman"/>
                <w:sz w:val="20"/>
                <w:szCs w:val="20"/>
                <w:highlight w:val="yellow"/>
              </w:rPr>
            </w:pPr>
          </w:p>
        </w:tc>
        <w:tc>
          <w:tcPr>
            <w:tcW w:w="910" w:type="dxa"/>
            <w:tcBorders>
              <w:bottom w:val="single" w:sz="4" w:space="0" w:color="auto"/>
            </w:tcBorders>
          </w:tcPr>
          <w:p w14:paraId="1AC0E98E" w14:textId="77777777" w:rsidR="00795D29" w:rsidRPr="00B84862" w:rsidRDefault="00795D29" w:rsidP="00996DE8">
            <w:pPr>
              <w:spacing w:line="480" w:lineRule="auto"/>
              <w:jc w:val="center"/>
              <w:rPr>
                <w:rFonts w:cs="Times New Roman"/>
                <w:sz w:val="20"/>
                <w:szCs w:val="20"/>
                <w:highlight w:val="yellow"/>
              </w:rPr>
            </w:pPr>
          </w:p>
        </w:tc>
        <w:tc>
          <w:tcPr>
            <w:tcW w:w="910" w:type="dxa"/>
            <w:tcBorders>
              <w:bottom w:val="single" w:sz="4" w:space="0" w:color="auto"/>
            </w:tcBorders>
          </w:tcPr>
          <w:p w14:paraId="75CCAF0B"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-0.22</w:t>
            </w:r>
          </w:p>
        </w:tc>
        <w:tc>
          <w:tcPr>
            <w:tcW w:w="911" w:type="dxa"/>
            <w:tcBorders>
              <w:bottom w:val="single" w:sz="4" w:space="0" w:color="auto"/>
            </w:tcBorders>
          </w:tcPr>
          <w:p w14:paraId="48643D9E" w14:textId="77777777" w:rsidR="00795D29" w:rsidRPr="00B84862" w:rsidRDefault="00795D29" w:rsidP="00996DE8">
            <w:pPr>
              <w:spacing w:line="480" w:lineRule="auto"/>
              <w:jc w:val="center"/>
              <w:rPr>
                <w:rFonts w:cs="Times New Roman"/>
                <w:sz w:val="20"/>
                <w:szCs w:val="20"/>
                <w:highlight w:val="yellow"/>
              </w:rPr>
            </w:pPr>
            <w:r>
              <w:rPr>
                <w:rFonts w:cs="Times New Roman"/>
                <w:sz w:val="20"/>
                <w:szCs w:val="20"/>
              </w:rPr>
              <w:t>.133</w:t>
            </w:r>
          </w:p>
        </w:tc>
      </w:tr>
    </w:tbl>
    <w:p w14:paraId="410D4435" w14:textId="77777777" w:rsidR="00795D29" w:rsidRDefault="00795D29" w:rsidP="00123658">
      <w:pPr>
        <w:rPr>
          <w:sz w:val="20"/>
          <w:szCs w:val="20"/>
        </w:rPr>
      </w:pPr>
      <w:r w:rsidRPr="009F3DFC">
        <w:rPr>
          <w:sz w:val="20"/>
          <w:szCs w:val="20"/>
        </w:rPr>
        <w:t>Notes.</w:t>
      </w:r>
      <w:r>
        <w:rPr>
          <w:sz w:val="20"/>
          <w:szCs w:val="20"/>
        </w:rPr>
        <w:t xml:space="preserve"> PA=physical activity; </w:t>
      </w:r>
      <w:r w:rsidRPr="00814743">
        <w:rPr>
          <w:rFonts w:cs="Times New Roman"/>
          <w:sz w:val="20"/>
          <w:szCs w:val="20"/>
        </w:rPr>
        <w:t>β</w:t>
      </w:r>
      <w:r>
        <w:rPr>
          <w:sz w:val="20"/>
          <w:szCs w:val="20"/>
        </w:rPr>
        <w:t xml:space="preserve">=standardized beta coefficient; </w:t>
      </w:r>
      <w:r>
        <w:rPr>
          <w:vertAlign w:val="superscript"/>
        </w:rPr>
        <w:t>†</w:t>
      </w:r>
      <w:r>
        <w:rPr>
          <w:sz w:val="20"/>
          <w:szCs w:val="20"/>
        </w:rPr>
        <w:t xml:space="preserve">Sex and BMI omitted from table; </w:t>
      </w:r>
      <w:r>
        <w:rPr>
          <w:vertAlign w:val="superscript"/>
        </w:rPr>
        <w:t>‡</w:t>
      </w:r>
      <w:r>
        <w:rPr>
          <w:sz w:val="20"/>
          <w:szCs w:val="20"/>
        </w:rPr>
        <w:t xml:space="preserve">Sex, BMI, and physical self-perceptions omitted from table; </w:t>
      </w:r>
      <w:r>
        <w:rPr>
          <w:vertAlign w:val="superscript"/>
        </w:rPr>
        <w:t>§</w:t>
      </w:r>
      <w:r>
        <w:rPr>
          <w:sz w:val="20"/>
          <w:szCs w:val="20"/>
        </w:rPr>
        <w:t xml:space="preserve">Sex, BMI, physical self-perceptions, PA, and self-efficacy for PA omitted from table; </w:t>
      </w:r>
      <w:r>
        <w:rPr>
          <w:rFonts w:cs="Times New Roman"/>
          <w:sz w:val="20"/>
          <w:szCs w:val="20"/>
          <w:vertAlign w:val="superscript"/>
        </w:rPr>
        <w:t>mc</w:t>
      </w:r>
      <w:r>
        <w:rPr>
          <w:sz w:val="20"/>
          <w:szCs w:val="20"/>
        </w:rPr>
        <w:t xml:space="preserve">variables are mean-centered. </w:t>
      </w:r>
    </w:p>
    <w:p w14:paraId="34FE8157" w14:textId="77777777" w:rsidR="00795D29" w:rsidRDefault="00795D29" w:rsidP="00123658">
      <w:pPr>
        <w:rPr>
          <w:sz w:val="20"/>
          <w:szCs w:val="20"/>
        </w:rPr>
        <w:sectPr w:rsidR="00795D29" w:rsidSect="00123658">
          <w:pgSz w:w="15842" w:h="12242" w:orient="landscape"/>
          <w:pgMar w:top="1440" w:right="1440" w:bottom="1440" w:left="1440" w:header="709" w:footer="709" w:gutter="0"/>
          <w:cols w:space="708"/>
          <w:docGrid w:linePitch="360"/>
        </w:sectPr>
      </w:pPr>
    </w:p>
    <w:p w14:paraId="22B4C983" w14:textId="77777777" w:rsidR="00795D29" w:rsidRPr="00AD2693" w:rsidRDefault="00795D29" w:rsidP="00AD2693">
      <w:r>
        <w:lastRenderedPageBreak/>
        <w:t xml:space="preserve">Figure 1. Significant two-way interaction involving self-efficacy for PA and physical self-perceptions on physical self-esteem at the mean level of PA behaviour. </w:t>
      </w:r>
      <w:r w:rsidRPr="00AD2693">
        <w:t>Note. PA=physical activity.</w:t>
      </w:r>
    </w:p>
    <w:p w14:paraId="0CA37771" w14:textId="77777777" w:rsidR="006E041E" w:rsidRDefault="006E041E"/>
    <w:sectPr w:rsidR="006E041E" w:rsidSect="00A61958">
      <w:pgSz w:w="12242" w:h="15842"/>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1ADE6E" w14:textId="77777777" w:rsidR="006D2B67" w:rsidRDefault="006D2B67" w:rsidP="00795D29">
      <w:r>
        <w:separator/>
      </w:r>
    </w:p>
  </w:endnote>
  <w:endnote w:type="continuationSeparator" w:id="0">
    <w:p w14:paraId="3F814F64" w14:textId="77777777" w:rsidR="006D2B67" w:rsidRDefault="006D2B67" w:rsidP="00795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Times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Lucida Grande">
    <w:charset w:val="00"/>
    <w:family w:val="swiss"/>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7F215C" w14:textId="77777777" w:rsidR="00795D29" w:rsidRDefault="00795D29" w:rsidP="009061D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B2FC007" w14:textId="77777777" w:rsidR="00795D29" w:rsidRDefault="00795D29" w:rsidP="00851A2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2A1A11" w14:textId="77777777" w:rsidR="00795D29" w:rsidRDefault="00795D29" w:rsidP="009061D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81532">
      <w:rPr>
        <w:rStyle w:val="PageNumber"/>
        <w:noProof/>
      </w:rPr>
      <w:t>31</w:t>
    </w:r>
    <w:r>
      <w:rPr>
        <w:rStyle w:val="PageNumber"/>
      </w:rPr>
      <w:fldChar w:fldCharType="end"/>
    </w:r>
  </w:p>
  <w:p w14:paraId="1336D4B9" w14:textId="77777777" w:rsidR="00795D29" w:rsidRDefault="00795D29" w:rsidP="004E437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33435B" w14:textId="77777777" w:rsidR="006D2B67" w:rsidRDefault="006D2B67" w:rsidP="00795D29">
      <w:r>
        <w:separator/>
      </w:r>
    </w:p>
  </w:footnote>
  <w:footnote w:type="continuationSeparator" w:id="0">
    <w:p w14:paraId="2F3B0F44" w14:textId="77777777" w:rsidR="006D2B67" w:rsidRDefault="006D2B67" w:rsidP="00795D29">
      <w:r>
        <w:continuationSeparator/>
      </w:r>
    </w:p>
  </w:footnote>
  <w:footnote w:id="1">
    <w:p w14:paraId="3930CAC2" w14:textId="77777777" w:rsidR="00795D29" w:rsidRPr="00855447" w:rsidRDefault="00795D29" w:rsidP="00AA3553">
      <w:pPr>
        <w:pStyle w:val="FootnoteText"/>
        <w:rPr>
          <w:sz w:val="20"/>
          <w:szCs w:val="20"/>
          <w:lang w:val="en-US"/>
        </w:rPr>
      </w:pPr>
      <w:r w:rsidRPr="00855447">
        <w:rPr>
          <w:rStyle w:val="FootnoteReference"/>
          <w:sz w:val="20"/>
          <w:szCs w:val="20"/>
        </w:rPr>
        <w:footnoteRef/>
      </w:r>
      <w:r w:rsidRPr="00855447">
        <w:rPr>
          <w:sz w:val="20"/>
          <w:szCs w:val="20"/>
        </w:rPr>
        <w:t xml:space="preserve"> </w:t>
      </w:r>
      <w:r w:rsidRPr="00855447">
        <w:rPr>
          <w:sz w:val="20"/>
          <w:szCs w:val="20"/>
          <w:lang w:val="en-US"/>
        </w:rPr>
        <w:t>Of note, there were seven cases for which a single data point was imputed.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31DBB"/>
    <w:multiLevelType w:val="multilevel"/>
    <w:tmpl w:val="6A944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71A50"/>
    <w:multiLevelType w:val="hybridMultilevel"/>
    <w:tmpl w:val="3C4220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E92175"/>
    <w:multiLevelType w:val="hybridMultilevel"/>
    <w:tmpl w:val="2774D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3D6A15"/>
    <w:multiLevelType w:val="hybridMultilevel"/>
    <w:tmpl w:val="2078F260"/>
    <w:lvl w:ilvl="0" w:tplc="D7C65C4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157FFA"/>
    <w:multiLevelType w:val="hybridMultilevel"/>
    <w:tmpl w:val="E5A207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AE0410B"/>
    <w:multiLevelType w:val="hybridMultilevel"/>
    <w:tmpl w:val="F230D7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BDB5F5F"/>
    <w:multiLevelType w:val="hybridMultilevel"/>
    <w:tmpl w:val="13E6C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B9124E4"/>
    <w:multiLevelType w:val="hybridMultilevel"/>
    <w:tmpl w:val="92928BF6"/>
    <w:lvl w:ilvl="0" w:tplc="0409000F">
      <w:start w:val="1"/>
      <w:numFmt w:val="decimal"/>
      <w:lvlText w:val="%1."/>
      <w:lvlJc w:val="left"/>
      <w:pPr>
        <w:ind w:left="787" w:hanging="360"/>
      </w:pPr>
    </w:lvl>
    <w:lvl w:ilvl="1" w:tplc="04090019" w:tentative="1">
      <w:start w:val="1"/>
      <w:numFmt w:val="lowerLetter"/>
      <w:lvlText w:val="%2."/>
      <w:lvlJc w:val="left"/>
      <w:pPr>
        <w:ind w:left="1507" w:hanging="360"/>
      </w:pPr>
    </w:lvl>
    <w:lvl w:ilvl="2" w:tplc="0409001B" w:tentative="1">
      <w:start w:val="1"/>
      <w:numFmt w:val="lowerRoman"/>
      <w:lvlText w:val="%3."/>
      <w:lvlJc w:val="right"/>
      <w:pPr>
        <w:ind w:left="2227" w:hanging="180"/>
      </w:pPr>
    </w:lvl>
    <w:lvl w:ilvl="3" w:tplc="0409000F" w:tentative="1">
      <w:start w:val="1"/>
      <w:numFmt w:val="decimal"/>
      <w:lvlText w:val="%4."/>
      <w:lvlJc w:val="left"/>
      <w:pPr>
        <w:ind w:left="2947" w:hanging="360"/>
      </w:pPr>
    </w:lvl>
    <w:lvl w:ilvl="4" w:tplc="04090019" w:tentative="1">
      <w:start w:val="1"/>
      <w:numFmt w:val="lowerLetter"/>
      <w:lvlText w:val="%5."/>
      <w:lvlJc w:val="left"/>
      <w:pPr>
        <w:ind w:left="3667" w:hanging="360"/>
      </w:pPr>
    </w:lvl>
    <w:lvl w:ilvl="5" w:tplc="0409001B" w:tentative="1">
      <w:start w:val="1"/>
      <w:numFmt w:val="lowerRoman"/>
      <w:lvlText w:val="%6."/>
      <w:lvlJc w:val="right"/>
      <w:pPr>
        <w:ind w:left="4387" w:hanging="180"/>
      </w:pPr>
    </w:lvl>
    <w:lvl w:ilvl="6" w:tplc="0409000F" w:tentative="1">
      <w:start w:val="1"/>
      <w:numFmt w:val="decimal"/>
      <w:lvlText w:val="%7."/>
      <w:lvlJc w:val="left"/>
      <w:pPr>
        <w:ind w:left="5107" w:hanging="360"/>
      </w:pPr>
    </w:lvl>
    <w:lvl w:ilvl="7" w:tplc="04090019" w:tentative="1">
      <w:start w:val="1"/>
      <w:numFmt w:val="lowerLetter"/>
      <w:lvlText w:val="%8."/>
      <w:lvlJc w:val="left"/>
      <w:pPr>
        <w:ind w:left="5827" w:hanging="360"/>
      </w:pPr>
    </w:lvl>
    <w:lvl w:ilvl="8" w:tplc="0409001B" w:tentative="1">
      <w:start w:val="1"/>
      <w:numFmt w:val="lowerRoman"/>
      <w:lvlText w:val="%9."/>
      <w:lvlJc w:val="right"/>
      <w:pPr>
        <w:ind w:left="6547" w:hanging="180"/>
      </w:pPr>
    </w:lvl>
  </w:abstractNum>
  <w:abstractNum w:abstractNumId="8" w15:restartNumberingAfterBreak="0">
    <w:nsid w:val="3BB83723"/>
    <w:multiLevelType w:val="hybridMultilevel"/>
    <w:tmpl w:val="2EF608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0276067"/>
    <w:multiLevelType w:val="hybridMultilevel"/>
    <w:tmpl w:val="1982CE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2237957"/>
    <w:multiLevelType w:val="hybridMultilevel"/>
    <w:tmpl w:val="B47CA1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26D0CF9"/>
    <w:multiLevelType w:val="hybridMultilevel"/>
    <w:tmpl w:val="C688CB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2D0674E"/>
    <w:multiLevelType w:val="multilevel"/>
    <w:tmpl w:val="C1EC34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40A775E"/>
    <w:multiLevelType w:val="multilevel"/>
    <w:tmpl w:val="419084A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442627B"/>
    <w:multiLevelType w:val="hybridMultilevel"/>
    <w:tmpl w:val="9998F6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F915CE"/>
    <w:multiLevelType w:val="hybridMultilevel"/>
    <w:tmpl w:val="92928BF6"/>
    <w:lvl w:ilvl="0" w:tplc="0409000F">
      <w:start w:val="1"/>
      <w:numFmt w:val="decimal"/>
      <w:lvlText w:val="%1."/>
      <w:lvlJc w:val="left"/>
      <w:pPr>
        <w:ind w:left="787" w:hanging="360"/>
      </w:pPr>
    </w:lvl>
    <w:lvl w:ilvl="1" w:tplc="04090019" w:tentative="1">
      <w:start w:val="1"/>
      <w:numFmt w:val="lowerLetter"/>
      <w:lvlText w:val="%2."/>
      <w:lvlJc w:val="left"/>
      <w:pPr>
        <w:ind w:left="1507" w:hanging="360"/>
      </w:pPr>
    </w:lvl>
    <w:lvl w:ilvl="2" w:tplc="0409001B" w:tentative="1">
      <w:start w:val="1"/>
      <w:numFmt w:val="lowerRoman"/>
      <w:lvlText w:val="%3."/>
      <w:lvlJc w:val="right"/>
      <w:pPr>
        <w:ind w:left="2227" w:hanging="180"/>
      </w:pPr>
    </w:lvl>
    <w:lvl w:ilvl="3" w:tplc="0409000F" w:tentative="1">
      <w:start w:val="1"/>
      <w:numFmt w:val="decimal"/>
      <w:lvlText w:val="%4."/>
      <w:lvlJc w:val="left"/>
      <w:pPr>
        <w:ind w:left="2947" w:hanging="360"/>
      </w:pPr>
    </w:lvl>
    <w:lvl w:ilvl="4" w:tplc="04090019" w:tentative="1">
      <w:start w:val="1"/>
      <w:numFmt w:val="lowerLetter"/>
      <w:lvlText w:val="%5."/>
      <w:lvlJc w:val="left"/>
      <w:pPr>
        <w:ind w:left="3667" w:hanging="360"/>
      </w:pPr>
    </w:lvl>
    <w:lvl w:ilvl="5" w:tplc="0409001B" w:tentative="1">
      <w:start w:val="1"/>
      <w:numFmt w:val="lowerRoman"/>
      <w:lvlText w:val="%6."/>
      <w:lvlJc w:val="right"/>
      <w:pPr>
        <w:ind w:left="4387" w:hanging="180"/>
      </w:pPr>
    </w:lvl>
    <w:lvl w:ilvl="6" w:tplc="0409000F" w:tentative="1">
      <w:start w:val="1"/>
      <w:numFmt w:val="decimal"/>
      <w:lvlText w:val="%7."/>
      <w:lvlJc w:val="left"/>
      <w:pPr>
        <w:ind w:left="5107" w:hanging="360"/>
      </w:pPr>
    </w:lvl>
    <w:lvl w:ilvl="7" w:tplc="04090019" w:tentative="1">
      <w:start w:val="1"/>
      <w:numFmt w:val="lowerLetter"/>
      <w:lvlText w:val="%8."/>
      <w:lvlJc w:val="left"/>
      <w:pPr>
        <w:ind w:left="5827" w:hanging="360"/>
      </w:pPr>
    </w:lvl>
    <w:lvl w:ilvl="8" w:tplc="0409001B" w:tentative="1">
      <w:start w:val="1"/>
      <w:numFmt w:val="lowerRoman"/>
      <w:lvlText w:val="%9."/>
      <w:lvlJc w:val="right"/>
      <w:pPr>
        <w:ind w:left="6547" w:hanging="180"/>
      </w:pPr>
    </w:lvl>
  </w:abstractNum>
  <w:abstractNum w:abstractNumId="16" w15:restartNumberingAfterBreak="0">
    <w:nsid w:val="5372795C"/>
    <w:multiLevelType w:val="hybridMultilevel"/>
    <w:tmpl w:val="438CE01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54E34192"/>
    <w:multiLevelType w:val="hybridMultilevel"/>
    <w:tmpl w:val="6FE060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6037F3A"/>
    <w:multiLevelType w:val="hybridMultilevel"/>
    <w:tmpl w:val="6D3ABFCE"/>
    <w:lvl w:ilvl="0" w:tplc="F5CC19BE">
      <w:start w:val="1"/>
      <w:numFmt w:val="bullet"/>
      <w:lvlText w:val="•"/>
      <w:lvlJc w:val="left"/>
      <w:pPr>
        <w:tabs>
          <w:tab w:val="num" w:pos="720"/>
        </w:tabs>
        <w:ind w:left="720" w:hanging="360"/>
      </w:pPr>
      <w:rPr>
        <w:rFonts w:ascii="Times" w:hAnsi="Times" w:hint="default"/>
      </w:rPr>
    </w:lvl>
    <w:lvl w:ilvl="1" w:tplc="CEFE6D9C">
      <w:start w:val="1"/>
      <w:numFmt w:val="bullet"/>
      <w:lvlText w:val="•"/>
      <w:lvlJc w:val="left"/>
      <w:pPr>
        <w:tabs>
          <w:tab w:val="num" w:pos="1440"/>
        </w:tabs>
        <w:ind w:left="1440" w:hanging="360"/>
      </w:pPr>
      <w:rPr>
        <w:rFonts w:ascii="Times" w:hAnsi="Times" w:hint="default"/>
      </w:rPr>
    </w:lvl>
    <w:lvl w:ilvl="2" w:tplc="63A06DF6" w:tentative="1">
      <w:start w:val="1"/>
      <w:numFmt w:val="bullet"/>
      <w:lvlText w:val="•"/>
      <w:lvlJc w:val="left"/>
      <w:pPr>
        <w:tabs>
          <w:tab w:val="num" w:pos="2160"/>
        </w:tabs>
        <w:ind w:left="2160" w:hanging="360"/>
      </w:pPr>
      <w:rPr>
        <w:rFonts w:ascii="Times" w:hAnsi="Times" w:hint="default"/>
      </w:rPr>
    </w:lvl>
    <w:lvl w:ilvl="3" w:tplc="0024D06A" w:tentative="1">
      <w:start w:val="1"/>
      <w:numFmt w:val="bullet"/>
      <w:lvlText w:val="•"/>
      <w:lvlJc w:val="left"/>
      <w:pPr>
        <w:tabs>
          <w:tab w:val="num" w:pos="2880"/>
        </w:tabs>
        <w:ind w:left="2880" w:hanging="360"/>
      </w:pPr>
      <w:rPr>
        <w:rFonts w:ascii="Times" w:hAnsi="Times" w:hint="default"/>
      </w:rPr>
    </w:lvl>
    <w:lvl w:ilvl="4" w:tplc="08EC99B0" w:tentative="1">
      <w:start w:val="1"/>
      <w:numFmt w:val="bullet"/>
      <w:lvlText w:val="•"/>
      <w:lvlJc w:val="left"/>
      <w:pPr>
        <w:tabs>
          <w:tab w:val="num" w:pos="3600"/>
        </w:tabs>
        <w:ind w:left="3600" w:hanging="360"/>
      </w:pPr>
      <w:rPr>
        <w:rFonts w:ascii="Times" w:hAnsi="Times" w:hint="default"/>
      </w:rPr>
    </w:lvl>
    <w:lvl w:ilvl="5" w:tplc="71F2C958" w:tentative="1">
      <w:start w:val="1"/>
      <w:numFmt w:val="bullet"/>
      <w:lvlText w:val="•"/>
      <w:lvlJc w:val="left"/>
      <w:pPr>
        <w:tabs>
          <w:tab w:val="num" w:pos="4320"/>
        </w:tabs>
        <w:ind w:left="4320" w:hanging="360"/>
      </w:pPr>
      <w:rPr>
        <w:rFonts w:ascii="Times" w:hAnsi="Times" w:hint="default"/>
      </w:rPr>
    </w:lvl>
    <w:lvl w:ilvl="6" w:tplc="B6CE72E8" w:tentative="1">
      <w:start w:val="1"/>
      <w:numFmt w:val="bullet"/>
      <w:lvlText w:val="•"/>
      <w:lvlJc w:val="left"/>
      <w:pPr>
        <w:tabs>
          <w:tab w:val="num" w:pos="5040"/>
        </w:tabs>
        <w:ind w:left="5040" w:hanging="360"/>
      </w:pPr>
      <w:rPr>
        <w:rFonts w:ascii="Times" w:hAnsi="Times" w:hint="default"/>
      </w:rPr>
    </w:lvl>
    <w:lvl w:ilvl="7" w:tplc="BAB2EF3C" w:tentative="1">
      <w:start w:val="1"/>
      <w:numFmt w:val="bullet"/>
      <w:lvlText w:val="•"/>
      <w:lvlJc w:val="left"/>
      <w:pPr>
        <w:tabs>
          <w:tab w:val="num" w:pos="5760"/>
        </w:tabs>
        <w:ind w:left="5760" w:hanging="360"/>
      </w:pPr>
      <w:rPr>
        <w:rFonts w:ascii="Times" w:hAnsi="Times" w:hint="default"/>
      </w:rPr>
    </w:lvl>
    <w:lvl w:ilvl="8" w:tplc="7EB0C2E0" w:tentative="1">
      <w:start w:val="1"/>
      <w:numFmt w:val="bullet"/>
      <w:lvlText w:val="•"/>
      <w:lvlJc w:val="left"/>
      <w:pPr>
        <w:tabs>
          <w:tab w:val="num" w:pos="6480"/>
        </w:tabs>
        <w:ind w:left="6480" w:hanging="360"/>
      </w:pPr>
      <w:rPr>
        <w:rFonts w:ascii="Times" w:hAnsi="Times" w:hint="default"/>
      </w:rPr>
    </w:lvl>
  </w:abstractNum>
  <w:abstractNum w:abstractNumId="19" w15:restartNumberingAfterBreak="0">
    <w:nsid w:val="56CC1080"/>
    <w:multiLevelType w:val="hybridMultilevel"/>
    <w:tmpl w:val="78BC2A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8D1145F"/>
    <w:multiLevelType w:val="hybridMultilevel"/>
    <w:tmpl w:val="4A2841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F19187D"/>
    <w:multiLevelType w:val="hybridMultilevel"/>
    <w:tmpl w:val="92928BF6"/>
    <w:lvl w:ilvl="0" w:tplc="0409000F">
      <w:start w:val="1"/>
      <w:numFmt w:val="decimal"/>
      <w:lvlText w:val="%1."/>
      <w:lvlJc w:val="left"/>
      <w:pPr>
        <w:ind w:left="787" w:hanging="360"/>
      </w:pPr>
    </w:lvl>
    <w:lvl w:ilvl="1" w:tplc="04090019" w:tentative="1">
      <w:start w:val="1"/>
      <w:numFmt w:val="lowerLetter"/>
      <w:lvlText w:val="%2."/>
      <w:lvlJc w:val="left"/>
      <w:pPr>
        <w:ind w:left="1507" w:hanging="360"/>
      </w:pPr>
    </w:lvl>
    <w:lvl w:ilvl="2" w:tplc="0409001B" w:tentative="1">
      <w:start w:val="1"/>
      <w:numFmt w:val="lowerRoman"/>
      <w:lvlText w:val="%3."/>
      <w:lvlJc w:val="right"/>
      <w:pPr>
        <w:ind w:left="2227" w:hanging="180"/>
      </w:pPr>
    </w:lvl>
    <w:lvl w:ilvl="3" w:tplc="0409000F" w:tentative="1">
      <w:start w:val="1"/>
      <w:numFmt w:val="decimal"/>
      <w:lvlText w:val="%4."/>
      <w:lvlJc w:val="left"/>
      <w:pPr>
        <w:ind w:left="2947" w:hanging="360"/>
      </w:pPr>
    </w:lvl>
    <w:lvl w:ilvl="4" w:tplc="04090019" w:tentative="1">
      <w:start w:val="1"/>
      <w:numFmt w:val="lowerLetter"/>
      <w:lvlText w:val="%5."/>
      <w:lvlJc w:val="left"/>
      <w:pPr>
        <w:ind w:left="3667" w:hanging="360"/>
      </w:pPr>
    </w:lvl>
    <w:lvl w:ilvl="5" w:tplc="0409001B" w:tentative="1">
      <w:start w:val="1"/>
      <w:numFmt w:val="lowerRoman"/>
      <w:lvlText w:val="%6."/>
      <w:lvlJc w:val="right"/>
      <w:pPr>
        <w:ind w:left="4387" w:hanging="180"/>
      </w:pPr>
    </w:lvl>
    <w:lvl w:ilvl="6" w:tplc="0409000F" w:tentative="1">
      <w:start w:val="1"/>
      <w:numFmt w:val="decimal"/>
      <w:lvlText w:val="%7."/>
      <w:lvlJc w:val="left"/>
      <w:pPr>
        <w:ind w:left="5107" w:hanging="360"/>
      </w:pPr>
    </w:lvl>
    <w:lvl w:ilvl="7" w:tplc="04090019" w:tentative="1">
      <w:start w:val="1"/>
      <w:numFmt w:val="lowerLetter"/>
      <w:lvlText w:val="%8."/>
      <w:lvlJc w:val="left"/>
      <w:pPr>
        <w:ind w:left="5827" w:hanging="360"/>
      </w:pPr>
    </w:lvl>
    <w:lvl w:ilvl="8" w:tplc="0409001B" w:tentative="1">
      <w:start w:val="1"/>
      <w:numFmt w:val="lowerRoman"/>
      <w:lvlText w:val="%9."/>
      <w:lvlJc w:val="right"/>
      <w:pPr>
        <w:ind w:left="6547" w:hanging="180"/>
      </w:pPr>
    </w:lvl>
  </w:abstractNum>
  <w:abstractNum w:abstractNumId="22" w15:restartNumberingAfterBreak="0">
    <w:nsid w:val="605B45C5"/>
    <w:multiLevelType w:val="hybridMultilevel"/>
    <w:tmpl w:val="92928BF6"/>
    <w:lvl w:ilvl="0" w:tplc="0409000F">
      <w:start w:val="1"/>
      <w:numFmt w:val="decimal"/>
      <w:lvlText w:val="%1."/>
      <w:lvlJc w:val="left"/>
      <w:pPr>
        <w:ind w:left="787" w:hanging="360"/>
      </w:pPr>
    </w:lvl>
    <w:lvl w:ilvl="1" w:tplc="04090019" w:tentative="1">
      <w:start w:val="1"/>
      <w:numFmt w:val="lowerLetter"/>
      <w:lvlText w:val="%2."/>
      <w:lvlJc w:val="left"/>
      <w:pPr>
        <w:ind w:left="1507" w:hanging="360"/>
      </w:pPr>
    </w:lvl>
    <w:lvl w:ilvl="2" w:tplc="0409001B" w:tentative="1">
      <w:start w:val="1"/>
      <w:numFmt w:val="lowerRoman"/>
      <w:lvlText w:val="%3."/>
      <w:lvlJc w:val="right"/>
      <w:pPr>
        <w:ind w:left="2227" w:hanging="180"/>
      </w:pPr>
    </w:lvl>
    <w:lvl w:ilvl="3" w:tplc="0409000F" w:tentative="1">
      <w:start w:val="1"/>
      <w:numFmt w:val="decimal"/>
      <w:lvlText w:val="%4."/>
      <w:lvlJc w:val="left"/>
      <w:pPr>
        <w:ind w:left="2947" w:hanging="360"/>
      </w:pPr>
    </w:lvl>
    <w:lvl w:ilvl="4" w:tplc="04090019" w:tentative="1">
      <w:start w:val="1"/>
      <w:numFmt w:val="lowerLetter"/>
      <w:lvlText w:val="%5."/>
      <w:lvlJc w:val="left"/>
      <w:pPr>
        <w:ind w:left="3667" w:hanging="360"/>
      </w:pPr>
    </w:lvl>
    <w:lvl w:ilvl="5" w:tplc="0409001B" w:tentative="1">
      <w:start w:val="1"/>
      <w:numFmt w:val="lowerRoman"/>
      <w:lvlText w:val="%6."/>
      <w:lvlJc w:val="right"/>
      <w:pPr>
        <w:ind w:left="4387" w:hanging="180"/>
      </w:pPr>
    </w:lvl>
    <w:lvl w:ilvl="6" w:tplc="0409000F" w:tentative="1">
      <w:start w:val="1"/>
      <w:numFmt w:val="decimal"/>
      <w:lvlText w:val="%7."/>
      <w:lvlJc w:val="left"/>
      <w:pPr>
        <w:ind w:left="5107" w:hanging="360"/>
      </w:pPr>
    </w:lvl>
    <w:lvl w:ilvl="7" w:tplc="04090019" w:tentative="1">
      <w:start w:val="1"/>
      <w:numFmt w:val="lowerLetter"/>
      <w:lvlText w:val="%8."/>
      <w:lvlJc w:val="left"/>
      <w:pPr>
        <w:ind w:left="5827" w:hanging="360"/>
      </w:pPr>
    </w:lvl>
    <w:lvl w:ilvl="8" w:tplc="0409001B" w:tentative="1">
      <w:start w:val="1"/>
      <w:numFmt w:val="lowerRoman"/>
      <w:lvlText w:val="%9."/>
      <w:lvlJc w:val="right"/>
      <w:pPr>
        <w:ind w:left="6547" w:hanging="180"/>
      </w:pPr>
    </w:lvl>
  </w:abstractNum>
  <w:abstractNum w:abstractNumId="23" w15:restartNumberingAfterBreak="0">
    <w:nsid w:val="6A2E3F9A"/>
    <w:multiLevelType w:val="hybridMultilevel"/>
    <w:tmpl w:val="8110A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BBC4D79"/>
    <w:multiLevelType w:val="hybridMultilevel"/>
    <w:tmpl w:val="B41050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DCC6BFD"/>
    <w:multiLevelType w:val="hybridMultilevel"/>
    <w:tmpl w:val="92928BF6"/>
    <w:lvl w:ilvl="0" w:tplc="0409000F">
      <w:start w:val="1"/>
      <w:numFmt w:val="decimal"/>
      <w:lvlText w:val="%1."/>
      <w:lvlJc w:val="left"/>
      <w:pPr>
        <w:ind w:left="787" w:hanging="360"/>
      </w:pPr>
    </w:lvl>
    <w:lvl w:ilvl="1" w:tplc="04090019" w:tentative="1">
      <w:start w:val="1"/>
      <w:numFmt w:val="lowerLetter"/>
      <w:lvlText w:val="%2."/>
      <w:lvlJc w:val="left"/>
      <w:pPr>
        <w:ind w:left="1507" w:hanging="360"/>
      </w:pPr>
    </w:lvl>
    <w:lvl w:ilvl="2" w:tplc="0409001B" w:tentative="1">
      <w:start w:val="1"/>
      <w:numFmt w:val="lowerRoman"/>
      <w:lvlText w:val="%3."/>
      <w:lvlJc w:val="right"/>
      <w:pPr>
        <w:ind w:left="2227" w:hanging="180"/>
      </w:pPr>
    </w:lvl>
    <w:lvl w:ilvl="3" w:tplc="0409000F" w:tentative="1">
      <w:start w:val="1"/>
      <w:numFmt w:val="decimal"/>
      <w:lvlText w:val="%4."/>
      <w:lvlJc w:val="left"/>
      <w:pPr>
        <w:ind w:left="2947" w:hanging="360"/>
      </w:pPr>
    </w:lvl>
    <w:lvl w:ilvl="4" w:tplc="04090019" w:tentative="1">
      <w:start w:val="1"/>
      <w:numFmt w:val="lowerLetter"/>
      <w:lvlText w:val="%5."/>
      <w:lvlJc w:val="left"/>
      <w:pPr>
        <w:ind w:left="3667" w:hanging="360"/>
      </w:pPr>
    </w:lvl>
    <w:lvl w:ilvl="5" w:tplc="0409001B" w:tentative="1">
      <w:start w:val="1"/>
      <w:numFmt w:val="lowerRoman"/>
      <w:lvlText w:val="%6."/>
      <w:lvlJc w:val="right"/>
      <w:pPr>
        <w:ind w:left="4387" w:hanging="180"/>
      </w:pPr>
    </w:lvl>
    <w:lvl w:ilvl="6" w:tplc="0409000F" w:tentative="1">
      <w:start w:val="1"/>
      <w:numFmt w:val="decimal"/>
      <w:lvlText w:val="%7."/>
      <w:lvlJc w:val="left"/>
      <w:pPr>
        <w:ind w:left="5107" w:hanging="360"/>
      </w:pPr>
    </w:lvl>
    <w:lvl w:ilvl="7" w:tplc="04090019" w:tentative="1">
      <w:start w:val="1"/>
      <w:numFmt w:val="lowerLetter"/>
      <w:lvlText w:val="%8."/>
      <w:lvlJc w:val="left"/>
      <w:pPr>
        <w:ind w:left="5827" w:hanging="360"/>
      </w:pPr>
    </w:lvl>
    <w:lvl w:ilvl="8" w:tplc="0409001B" w:tentative="1">
      <w:start w:val="1"/>
      <w:numFmt w:val="lowerRoman"/>
      <w:lvlText w:val="%9."/>
      <w:lvlJc w:val="right"/>
      <w:pPr>
        <w:ind w:left="6547" w:hanging="180"/>
      </w:pPr>
    </w:lvl>
  </w:abstractNum>
  <w:abstractNum w:abstractNumId="26" w15:restartNumberingAfterBreak="0">
    <w:nsid w:val="793421F4"/>
    <w:multiLevelType w:val="hybridMultilevel"/>
    <w:tmpl w:val="AC362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E3A50ED"/>
    <w:multiLevelType w:val="hybridMultilevel"/>
    <w:tmpl w:val="92928BF6"/>
    <w:lvl w:ilvl="0" w:tplc="0409000F">
      <w:start w:val="1"/>
      <w:numFmt w:val="decimal"/>
      <w:lvlText w:val="%1."/>
      <w:lvlJc w:val="left"/>
      <w:pPr>
        <w:ind w:left="787" w:hanging="360"/>
      </w:pPr>
    </w:lvl>
    <w:lvl w:ilvl="1" w:tplc="04090019" w:tentative="1">
      <w:start w:val="1"/>
      <w:numFmt w:val="lowerLetter"/>
      <w:lvlText w:val="%2."/>
      <w:lvlJc w:val="left"/>
      <w:pPr>
        <w:ind w:left="1507" w:hanging="360"/>
      </w:pPr>
    </w:lvl>
    <w:lvl w:ilvl="2" w:tplc="0409001B" w:tentative="1">
      <w:start w:val="1"/>
      <w:numFmt w:val="lowerRoman"/>
      <w:lvlText w:val="%3."/>
      <w:lvlJc w:val="right"/>
      <w:pPr>
        <w:ind w:left="2227" w:hanging="180"/>
      </w:pPr>
    </w:lvl>
    <w:lvl w:ilvl="3" w:tplc="0409000F" w:tentative="1">
      <w:start w:val="1"/>
      <w:numFmt w:val="decimal"/>
      <w:lvlText w:val="%4."/>
      <w:lvlJc w:val="left"/>
      <w:pPr>
        <w:ind w:left="2947" w:hanging="360"/>
      </w:pPr>
    </w:lvl>
    <w:lvl w:ilvl="4" w:tplc="04090019" w:tentative="1">
      <w:start w:val="1"/>
      <w:numFmt w:val="lowerLetter"/>
      <w:lvlText w:val="%5."/>
      <w:lvlJc w:val="left"/>
      <w:pPr>
        <w:ind w:left="3667" w:hanging="360"/>
      </w:pPr>
    </w:lvl>
    <w:lvl w:ilvl="5" w:tplc="0409001B" w:tentative="1">
      <w:start w:val="1"/>
      <w:numFmt w:val="lowerRoman"/>
      <w:lvlText w:val="%6."/>
      <w:lvlJc w:val="right"/>
      <w:pPr>
        <w:ind w:left="4387" w:hanging="180"/>
      </w:pPr>
    </w:lvl>
    <w:lvl w:ilvl="6" w:tplc="0409000F" w:tentative="1">
      <w:start w:val="1"/>
      <w:numFmt w:val="decimal"/>
      <w:lvlText w:val="%7."/>
      <w:lvlJc w:val="left"/>
      <w:pPr>
        <w:ind w:left="5107" w:hanging="360"/>
      </w:pPr>
    </w:lvl>
    <w:lvl w:ilvl="7" w:tplc="04090019" w:tentative="1">
      <w:start w:val="1"/>
      <w:numFmt w:val="lowerLetter"/>
      <w:lvlText w:val="%8."/>
      <w:lvlJc w:val="left"/>
      <w:pPr>
        <w:ind w:left="5827" w:hanging="360"/>
      </w:pPr>
    </w:lvl>
    <w:lvl w:ilvl="8" w:tplc="0409001B" w:tentative="1">
      <w:start w:val="1"/>
      <w:numFmt w:val="lowerRoman"/>
      <w:lvlText w:val="%9."/>
      <w:lvlJc w:val="right"/>
      <w:pPr>
        <w:ind w:left="6547" w:hanging="180"/>
      </w:pPr>
    </w:lvl>
  </w:abstractNum>
  <w:num w:numId="1" w16cid:durableId="1244490877">
    <w:abstractNumId w:val="8"/>
  </w:num>
  <w:num w:numId="2" w16cid:durableId="1182670987">
    <w:abstractNumId w:val="13"/>
  </w:num>
  <w:num w:numId="3" w16cid:durableId="1132484318">
    <w:abstractNumId w:val="12"/>
  </w:num>
  <w:num w:numId="4" w16cid:durableId="745614287">
    <w:abstractNumId w:val="4"/>
  </w:num>
  <w:num w:numId="5" w16cid:durableId="1095128902">
    <w:abstractNumId w:val="26"/>
  </w:num>
  <w:num w:numId="6" w16cid:durableId="643509032">
    <w:abstractNumId w:val="6"/>
  </w:num>
  <w:num w:numId="7" w16cid:durableId="655767650">
    <w:abstractNumId w:val="22"/>
  </w:num>
  <w:num w:numId="8" w16cid:durableId="146171109">
    <w:abstractNumId w:val="27"/>
  </w:num>
  <w:num w:numId="9" w16cid:durableId="1720010140">
    <w:abstractNumId w:val="19"/>
  </w:num>
  <w:num w:numId="10" w16cid:durableId="1305160934">
    <w:abstractNumId w:val="3"/>
  </w:num>
  <w:num w:numId="11" w16cid:durableId="517088834">
    <w:abstractNumId w:val="7"/>
  </w:num>
  <w:num w:numId="12" w16cid:durableId="1802989884">
    <w:abstractNumId w:val="15"/>
  </w:num>
  <w:num w:numId="13" w16cid:durableId="1798375946">
    <w:abstractNumId w:val="21"/>
  </w:num>
  <w:num w:numId="14" w16cid:durableId="126824925">
    <w:abstractNumId w:val="18"/>
  </w:num>
  <w:num w:numId="15" w16cid:durableId="282352385">
    <w:abstractNumId w:val="25"/>
  </w:num>
  <w:num w:numId="16" w16cid:durableId="1398741293">
    <w:abstractNumId w:val="17"/>
  </w:num>
  <w:num w:numId="17" w16cid:durableId="842401042">
    <w:abstractNumId w:val="9"/>
  </w:num>
  <w:num w:numId="18" w16cid:durableId="679238276">
    <w:abstractNumId w:val="11"/>
  </w:num>
  <w:num w:numId="19" w16cid:durableId="1896233570">
    <w:abstractNumId w:val="16"/>
  </w:num>
  <w:num w:numId="20" w16cid:durableId="1044670396">
    <w:abstractNumId w:val="5"/>
  </w:num>
  <w:num w:numId="21" w16cid:durableId="238441116">
    <w:abstractNumId w:val="14"/>
  </w:num>
  <w:num w:numId="22" w16cid:durableId="1638409337">
    <w:abstractNumId w:val="24"/>
  </w:num>
  <w:num w:numId="23" w16cid:durableId="1600984955">
    <w:abstractNumId w:val="20"/>
  </w:num>
  <w:num w:numId="24" w16cid:durableId="1694306616">
    <w:abstractNumId w:val="1"/>
  </w:num>
  <w:num w:numId="25" w16cid:durableId="1143616180">
    <w:abstractNumId w:val="2"/>
  </w:num>
  <w:num w:numId="26" w16cid:durableId="315231232">
    <w:abstractNumId w:val="23"/>
  </w:num>
  <w:num w:numId="27" w16cid:durableId="1323191724">
    <w:abstractNumId w:val="10"/>
  </w:num>
  <w:num w:numId="28" w16cid:durableId="16715229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795D29"/>
    <w:rsid w:val="000445A3"/>
    <w:rsid w:val="00045DAB"/>
    <w:rsid w:val="00081532"/>
    <w:rsid w:val="000850EC"/>
    <w:rsid w:val="00122419"/>
    <w:rsid w:val="00135C3B"/>
    <w:rsid w:val="001861FF"/>
    <w:rsid w:val="001C74BB"/>
    <w:rsid w:val="001F184E"/>
    <w:rsid w:val="001F6631"/>
    <w:rsid w:val="00206B4E"/>
    <w:rsid w:val="00290C51"/>
    <w:rsid w:val="002A66B1"/>
    <w:rsid w:val="002F6B8C"/>
    <w:rsid w:val="00357D8B"/>
    <w:rsid w:val="003E70A4"/>
    <w:rsid w:val="00432EF9"/>
    <w:rsid w:val="004733CD"/>
    <w:rsid w:val="004A71F3"/>
    <w:rsid w:val="004F265A"/>
    <w:rsid w:val="00501DD4"/>
    <w:rsid w:val="005865E4"/>
    <w:rsid w:val="005D0CB5"/>
    <w:rsid w:val="00610C3F"/>
    <w:rsid w:val="0062055F"/>
    <w:rsid w:val="00697CB0"/>
    <w:rsid w:val="006A6434"/>
    <w:rsid w:val="006B3727"/>
    <w:rsid w:val="006D2B67"/>
    <w:rsid w:val="006E041E"/>
    <w:rsid w:val="007338AA"/>
    <w:rsid w:val="0076687F"/>
    <w:rsid w:val="00795D29"/>
    <w:rsid w:val="007E0611"/>
    <w:rsid w:val="007F2AE4"/>
    <w:rsid w:val="007F4EAC"/>
    <w:rsid w:val="0080530B"/>
    <w:rsid w:val="00855447"/>
    <w:rsid w:val="00862BDA"/>
    <w:rsid w:val="008852A8"/>
    <w:rsid w:val="008B0F9B"/>
    <w:rsid w:val="008B6B38"/>
    <w:rsid w:val="008C2EBA"/>
    <w:rsid w:val="008E3E5D"/>
    <w:rsid w:val="0091444F"/>
    <w:rsid w:val="00974F68"/>
    <w:rsid w:val="009A31F4"/>
    <w:rsid w:val="00A12D55"/>
    <w:rsid w:val="00A150E4"/>
    <w:rsid w:val="00AA5383"/>
    <w:rsid w:val="00AD07A3"/>
    <w:rsid w:val="00B36DAD"/>
    <w:rsid w:val="00B54FE8"/>
    <w:rsid w:val="00C65163"/>
    <w:rsid w:val="00C84A30"/>
    <w:rsid w:val="00CC5CF9"/>
    <w:rsid w:val="00D22344"/>
    <w:rsid w:val="00D65BAD"/>
    <w:rsid w:val="00DF06CF"/>
    <w:rsid w:val="00E12325"/>
    <w:rsid w:val="00F9238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E3459D7"/>
  <w14:defaultImageDpi w14:val="300"/>
  <w15:docId w15:val="{D21E9750-8E6A-4340-8944-FCED31BE9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heme="minorBidi"/>
        <w:color w:val="0000FF" w:themeColor="hyperlink"/>
        <w:sz w:val="24"/>
        <w:szCs w:val="24"/>
        <w:u w:val="single"/>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5D29"/>
    <w:rPr>
      <w:rFonts w:eastAsiaTheme="minorHAnsi"/>
      <w:color w:val="auto"/>
      <w:u w:val="none"/>
      <w:lang w:val="en-CA"/>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95D2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95D29"/>
    <w:rPr>
      <w:rFonts w:ascii="Lucida Grande" w:eastAsiaTheme="minorHAnsi" w:hAnsi="Lucida Grande" w:cs="Lucida Grande"/>
      <w:color w:val="auto"/>
      <w:sz w:val="18"/>
      <w:szCs w:val="18"/>
      <w:u w:val="none"/>
      <w:lang w:val="en-CA"/>
    </w:rPr>
  </w:style>
  <w:style w:type="paragraph" w:styleId="ListParagraph">
    <w:name w:val="List Paragraph"/>
    <w:basedOn w:val="Normal"/>
    <w:uiPriority w:val="34"/>
    <w:qFormat/>
    <w:rsid w:val="00795D29"/>
    <w:pPr>
      <w:ind w:left="720"/>
      <w:contextualSpacing/>
    </w:pPr>
  </w:style>
  <w:style w:type="character" w:styleId="CommentReference">
    <w:name w:val="annotation reference"/>
    <w:basedOn w:val="DefaultParagraphFont"/>
    <w:uiPriority w:val="99"/>
    <w:semiHidden/>
    <w:unhideWhenUsed/>
    <w:rsid w:val="00795D29"/>
    <w:rPr>
      <w:sz w:val="18"/>
      <w:szCs w:val="18"/>
    </w:rPr>
  </w:style>
  <w:style w:type="paragraph" w:styleId="CommentText">
    <w:name w:val="annotation text"/>
    <w:basedOn w:val="Normal"/>
    <w:link w:val="CommentTextChar"/>
    <w:uiPriority w:val="99"/>
    <w:unhideWhenUsed/>
    <w:rsid w:val="00795D29"/>
  </w:style>
  <w:style w:type="character" w:customStyle="1" w:styleId="CommentTextChar">
    <w:name w:val="Comment Text Char"/>
    <w:basedOn w:val="DefaultParagraphFont"/>
    <w:link w:val="CommentText"/>
    <w:uiPriority w:val="99"/>
    <w:rsid w:val="00795D29"/>
    <w:rPr>
      <w:rFonts w:eastAsiaTheme="minorHAnsi"/>
      <w:color w:val="auto"/>
      <w:u w:val="none"/>
      <w:lang w:val="en-CA"/>
    </w:rPr>
  </w:style>
  <w:style w:type="paragraph" w:styleId="CommentSubject">
    <w:name w:val="annotation subject"/>
    <w:basedOn w:val="CommentText"/>
    <w:next w:val="CommentText"/>
    <w:link w:val="CommentSubjectChar"/>
    <w:uiPriority w:val="99"/>
    <w:semiHidden/>
    <w:unhideWhenUsed/>
    <w:rsid w:val="00795D29"/>
    <w:rPr>
      <w:b/>
      <w:bCs/>
      <w:sz w:val="20"/>
      <w:szCs w:val="20"/>
    </w:rPr>
  </w:style>
  <w:style w:type="character" w:customStyle="1" w:styleId="CommentSubjectChar">
    <w:name w:val="Comment Subject Char"/>
    <w:basedOn w:val="CommentTextChar"/>
    <w:link w:val="CommentSubject"/>
    <w:uiPriority w:val="99"/>
    <w:semiHidden/>
    <w:rsid w:val="00795D29"/>
    <w:rPr>
      <w:rFonts w:eastAsiaTheme="minorHAnsi"/>
      <w:b/>
      <w:bCs/>
      <w:color w:val="auto"/>
      <w:sz w:val="20"/>
      <w:szCs w:val="20"/>
      <w:u w:val="none"/>
      <w:lang w:val="en-CA"/>
    </w:rPr>
  </w:style>
  <w:style w:type="character" w:styleId="Hyperlink">
    <w:name w:val="Hyperlink"/>
    <w:basedOn w:val="DefaultParagraphFont"/>
    <w:uiPriority w:val="99"/>
    <w:unhideWhenUsed/>
    <w:rsid w:val="00795D29"/>
    <w:rPr>
      <w:color w:val="0000FF" w:themeColor="hyperlink"/>
      <w:u w:val="single"/>
    </w:rPr>
  </w:style>
  <w:style w:type="paragraph" w:styleId="Revision">
    <w:name w:val="Revision"/>
    <w:hidden/>
    <w:uiPriority w:val="99"/>
    <w:semiHidden/>
    <w:rsid w:val="00795D29"/>
    <w:rPr>
      <w:rFonts w:eastAsiaTheme="minorHAnsi"/>
      <w:color w:val="auto"/>
      <w:u w:val="none"/>
      <w:lang w:val="en-CA"/>
    </w:rPr>
  </w:style>
  <w:style w:type="paragraph" w:styleId="Footer">
    <w:name w:val="footer"/>
    <w:basedOn w:val="Normal"/>
    <w:link w:val="FooterChar"/>
    <w:uiPriority w:val="99"/>
    <w:unhideWhenUsed/>
    <w:rsid w:val="00795D29"/>
    <w:pPr>
      <w:tabs>
        <w:tab w:val="center" w:pos="4320"/>
        <w:tab w:val="right" w:pos="8640"/>
      </w:tabs>
    </w:pPr>
  </w:style>
  <w:style w:type="character" w:customStyle="1" w:styleId="FooterChar">
    <w:name w:val="Footer Char"/>
    <w:basedOn w:val="DefaultParagraphFont"/>
    <w:link w:val="Footer"/>
    <w:uiPriority w:val="99"/>
    <w:rsid w:val="00795D29"/>
    <w:rPr>
      <w:rFonts w:eastAsiaTheme="minorHAnsi"/>
      <w:color w:val="auto"/>
      <w:u w:val="none"/>
      <w:lang w:val="en-CA"/>
    </w:rPr>
  </w:style>
  <w:style w:type="character" w:styleId="PageNumber">
    <w:name w:val="page number"/>
    <w:basedOn w:val="DefaultParagraphFont"/>
    <w:uiPriority w:val="99"/>
    <w:semiHidden/>
    <w:unhideWhenUsed/>
    <w:rsid w:val="00795D29"/>
  </w:style>
  <w:style w:type="paragraph" w:customStyle="1" w:styleId="EndNoteBibliographyTitle">
    <w:name w:val="EndNote Bibliography Title"/>
    <w:basedOn w:val="Normal"/>
    <w:rsid w:val="00795D29"/>
    <w:pPr>
      <w:jc w:val="center"/>
    </w:pPr>
    <w:rPr>
      <w:rFonts w:cs="Times New Roman"/>
    </w:rPr>
  </w:style>
  <w:style w:type="paragraph" w:customStyle="1" w:styleId="EndNoteBibliography">
    <w:name w:val="EndNote Bibliography"/>
    <w:basedOn w:val="Normal"/>
    <w:rsid w:val="00795D29"/>
    <w:rPr>
      <w:rFonts w:cs="Times New Roman"/>
    </w:rPr>
  </w:style>
  <w:style w:type="paragraph" w:styleId="Header">
    <w:name w:val="header"/>
    <w:basedOn w:val="Normal"/>
    <w:link w:val="HeaderChar"/>
    <w:uiPriority w:val="99"/>
    <w:unhideWhenUsed/>
    <w:rsid w:val="00795D29"/>
    <w:pPr>
      <w:tabs>
        <w:tab w:val="center" w:pos="4320"/>
        <w:tab w:val="right" w:pos="8640"/>
      </w:tabs>
    </w:pPr>
  </w:style>
  <w:style w:type="character" w:customStyle="1" w:styleId="HeaderChar">
    <w:name w:val="Header Char"/>
    <w:basedOn w:val="DefaultParagraphFont"/>
    <w:link w:val="Header"/>
    <w:uiPriority w:val="99"/>
    <w:rsid w:val="00795D29"/>
    <w:rPr>
      <w:rFonts w:eastAsiaTheme="minorHAnsi"/>
      <w:color w:val="auto"/>
      <w:u w:val="none"/>
      <w:lang w:val="en-CA"/>
    </w:rPr>
  </w:style>
  <w:style w:type="table" w:styleId="TableGrid">
    <w:name w:val="Table Grid"/>
    <w:basedOn w:val="TableNormal"/>
    <w:uiPriority w:val="59"/>
    <w:rsid w:val="00795D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795D29"/>
  </w:style>
  <w:style w:type="paragraph" w:styleId="NormalWeb">
    <w:name w:val="Normal (Web)"/>
    <w:basedOn w:val="Normal"/>
    <w:uiPriority w:val="99"/>
    <w:semiHidden/>
    <w:unhideWhenUsed/>
    <w:rsid w:val="00795D29"/>
    <w:rPr>
      <w:rFonts w:cs="Times New Roman"/>
    </w:rPr>
  </w:style>
  <w:style w:type="paragraph" w:styleId="FootnoteText">
    <w:name w:val="footnote text"/>
    <w:basedOn w:val="Normal"/>
    <w:link w:val="FootnoteTextChar"/>
    <w:uiPriority w:val="99"/>
    <w:unhideWhenUsed/>
    <w:rsid w:val="00795D29"/>
  </w:style>
  <w:style w:type="character" w:customStyle="1" w:styleId="FootnoteTextChar">
    <w:name w:val="Footnote Text Char"/>
    <w:basedOn w:val="DefaultParagraphFont"/>
    <w:link w:val="FootnoteText"/>
    <w:uiPriority w:val="99"/>
    <w:rsid w:val="00795D29"/>
    <w:rPr>
      <w:rFonts w:eastAsiaTheme="minorHAnsi"/>
      <w:color w:val="auto"/>
      <w:u w:val="none"/>
      <w:lang w:val="en-CA"/>
    </w:rPr>
  </w:style>
  <w:style w:type="character" w:styleId="FootnoteReference">
    <w:name w:val="footnote reference"/>
    <w:basedOn w:val="DefaultParagraphFont"/>
    <w:uiPriority w:val="99"/>
    <w:unhideWhenUsed/>
    <w:rsid w:val="00795D29"/>
    <w:rPr>
      <w:vertAlign w:val="superscript"/>
    </w:rPr>
  </w:style>
  <w:style w:type="character" w:styleId="FollowedHyperlink">
    <w:name w:val="FollowedHyperlink"/>
    <w:basedOn w:val="DefaultParagraphFont"/>
    <w:uiPriority w:val="99"/>
    <w:semiHidden/>
    <w:unhideWhenUsed/>
    <w:rsid w:val="00795D29"/>
    <w:rPr>
      <w:color w:val="800080" w:themeColor="followedHyperlink"/>
      <w:u w:val="single"/>
    </w:rPr>
  </w:style>
  <w:style w:type="character" w:styleId="UnresolvedMention">
    <w:name w:val="Unresolved Mention"/>
    <w:basedOn w:val="DefaultParagraphFont"/>
    <w:uiPriority w:val="99"/>
    <w:semiHidden/>
    <w:unhideWhenUsed/>
    <w:rsid w:val="00135C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6804170">
      <w:bodyDiv w:val="1"/>
      <w:marLeft w:val="0"/>
      <w:marRight w:val="0"/>
      <w:marTop w:val="0"/>
      <w:marBottom w:val="0"/>
      <w:divBdr>
        <w:top w:val="none" w:sz="0" w:space="0" w:color="auto"/>
        <w:left w:val="none" w:sz="0" w:space="0" w:color="auto"/>
        <w:bottom w:val="none" w:sz="0" w:space="0" w:color="auto"/>
        <w:right w:val="none" w:sz="0" w:space="0" w:color="auto"/>
      </w:divBdr>
    </w:div>
    <w:div w:id="136282760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33</Pages>
  <Words>7923</Words>
  <Characters>45162</Characters>
  <Application>Microsoft Office Word</Application>
  <DocSecurity>0</DocSecurity>
  <Lines>376</Lines>
  <Paragraphs>105</Paragraphs>
  <ScaleCrop>false</ScaleCrop>
  <Company/>
  <LinksUpToDate>false</LinksUpToDate>
  <CharactersWithSpaces>52980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Wurz</dc:creator>
  <cp:keywords/>
  <dc:description/>
  <cp:lastModifiedBy>julia hussien</cp:lastModifiedBy>
  <cp:revision>11</cp:revision>
  <dcterms:created xsi:type="dcterms:W3CDTF">2019-09-06T13:51:00Z</dcterms:created>
  <dcterms:modified xsi:type="dcterms:W3CDTF">2026-01-22T16:54:00Z</dcterms:modified>
</cp:coreProperties>
</file>