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b/>
          <w:bCs/>
          <w:color w:val="365F91" w:themeColor="accent1" w:themeShade="BF"/>
          <w:sz w:val="28"/>
          <w:szCs w:val="28"/>
        </w:rPr>
        <w:id w:val="61097198"/>
        <w:docPartObj>
          <w:docPartGallery w:val="Cover Pages"/>
          <w:docPartUnique/>
        </w:docPartObj>
      </w:sdtPr>
      <w:sdtEndPr>
        <w:rPr>
          <w:sz w:val="20"/>
        </w:rPr>
      </w:sdtEndPr>
      <w:sdtContent>
        <w:p w:rsidR="00754744" w:rsidRDefault="006036AC">
          <w:r w:rsidRPr="006036AC">
            <w:rPr>
              <w:noProof/>
            </w:rPr>
            <w:pict>
              <v:rect id="_x0000_s1225" style="position:absolute;margin-left:33.85pt;margin-top:717.15pt;width:540pt;height:30.6pt;z-index:251714560;mso-position-horizontal-relative:page;mso-position-vertical-relative:page" filled="f" stroked="f">
                <v:textbox style="mso-next-textbox:#_x0000_s1225">
                  <w:txbxContent>
                    <w:sdt>
                      <w:sdtPr>
                        <w:rPr>
                          <w:rFonts w:asciiTheme="majorHAnsi" w:hAnsiTheme="majorHAnsi"/>
                          <w:b/>
                          <w:bCs/>
                          <w:color w:val="548DD4" w:themeColor="text2" w:themeTint="99"/>
                          <w:spacing w:val="60"/>
                          <w:sz w:val="20"/>
                          <w:szCs w:val="20"/>
                        </w:rPr>
                        <w:alias w:val="Company Address"/>
                        <w:id w:val="61097570"/>
                        <w:dataBinding w:prefixMappings="xmlns:ns0='http://schemas.microsoft.com/office/2006/coverPageProps' " w:xpath="/ns0:CoverPageProperties[1]/ns0:CompanyAddress[1]" w:storeItemID="{55AF091B-3C7A-41E3-B477-F2FDAA23CFDA}"/>
                        <w:text/>
                      </w:sdtPr>
                      <w:sdtContent>
                        <w:p w:rsidR="006010A9" w:rsidRDefault="006010A9">
                          <w:pPr>
                            <w:contextualSpacing/>
                            <w:rPr>
                              <w:rFonts w:asciiTheme="majorHAnsi" w:hAnsiTheme="majorHAnsi"/>
                              <w:b/>
                              <w:bCs/>
                              <w:color w:val="548DD4" w:themeColor="text2" w:themeTint="99"/>
                              <w:spacing w:val="60"/>
                              <w:sz w:val="20"/>
                              <w:szCs w:val="20"/>
                            </w:rPr>
                          </w:pPr>
                          <w:r>
                            <w:rPr>
                              <w:rFonts w:asciiTheme="majorHAnsi" w:hAnsiTheme="majorHAnsi"/>
                              <w:b/>
                              <w:bCs/>
                              <w:color w:val="548DD4" w:themeColor="text2" w:themeTint="99"/>
                              <w:spacing w:val="60"/>
                              <w:sz w:val="20"/>
                              <w:szCs w:val="20"/>
                            </w:rPr>
                            <w:t>University of Ottawa</w:t>
                          </w:r>
                        </w:p>
                      </w:sdtContent>
                    </w:sdt>
                  </w:txbxContent>
                </v:textbox>
                <w10:wrap anchorx="page" anchory="page"/>
              </v:rect>
            </w:pict>
          </w:r>
          <w:r w:rsidRPr="006036AC">
            <w:rPr>
              <w:noProof/>
            </w:rPr>
            <w:pict>
              <v:rect id="_x0000_s1227" style="position:absolute;margin-left:21.6pt;margin-top:36pt;width:568.8pt;height:17.6pt;z-index:251716608;mso-wrap-edited:f;mso-position-horizontal-relative:page;mso-position-vertical-relative:page" wrapcoords="-28 -600 -28 21000 21628 21000 21628 -600 -28 -600" fillcolor="#8db3e2 [1311]" stroked="f" strokecolor="#4a7ebb" strokeweight="1.5pt">
                <v:fill o:detectmouseclick="t"/>
                <v:shadow opacity="22938f" offset="0"/>
                <v:textbox inset=",7.2pt,,7.2pt"/>
                <w10:wrap anchorx="page" anchory="page"/>
              </v:rect>
            </w:pict>
          </w:r>
          <w:r w:rsidRPr="006036AC">
            <w:rPr>
              <w:noProof/>
            </w:rPr>
            <w:pict>
              <v:group id="_x0000_s1235" style="position:absolute;margin-left:21.6pt;margin-top:702pt;width:568.8pt;height:54.05pt;z-index:-251596800;mso-position-horizontal-relative:page;mso-position-vertical-relative:page" coordorigin="432,13608" coordsize="11376,1081">
                <v:shapetype id="_x0000_t32" coordsize="21600,21600" o:spt="32" o:oned="t" path="m,l21600,21600e" filled="f">
                  <v:path arrowok="t" fillok="f" o:connecttype="none"/>
                  <o:lock v:ext="edit" shapetype="t"/>
                </v:shapetype>
                <v:shape id="_x0000_s1236" type="#_x0000_t32" style="position:absolute;left:432;top:13608;width:11376;height:0;mso-position-horizontal-relative:page;mso-position-vertical-relative:page" o:connectortype="straight" strokecolor="gray"/>
                <v:shape id="_x0000_s1237" type="#_x0000_t32" style="position:absolute;left:432;top:14689;width:11376;height:0;mso-position-horizontal-relative:page;mso-position-vertical-relative:page" o:connectortype="straight" strokecolor="gray"/>
                <w10:wrap anchorx="page" anchory="page"/>
              </v:group>
            </w:pict>
          </w:r>
          <w:r w:rsidRPr="006036AC">
            <w:pict>
              <v:group id="_x0000_s1221" style="position:absolute;margin-left:364.5pt;margin-top:-385.7pt;width:143.25pt;height:60.75pt;z-index:251713536;mso-position-horizontal-relative:text;mso-position-vertical-relative:text" coordorigin="8895,1230" coordsize="2865,1215">
                <v:shapetype id="_x0000_t202" coordsize="21600,21600" o:spt="202" path="m,l,21600r21600,l21600,xe">
                  <v:stroke joinstyle="miter"/>
                  <v:path gradientshapeok="t" o:connecttype="rect"/>
                </v:shapetype>
                <v:shape id="_x0000_s1222" type="#_x0000_t202" style="position:absolute;left:10290;top:1230;width:1470;height:1215" filled="f" stroked="f">
                  <v:textbox style="mso-next-textbox:#_x0000_s1222">
                    <w:txbxContent>
                      <w:p w:rsidR="006010A9" w:rsidRDefault="006010A9">
                        <w:pPr>
                          <w:rPr>
                            <w:color w:val="FFFFFF"/>
                            <w:sz w:val="92"/>
                            <w:szCs w:val="92"/>
                          </w:rPr>
                        </w:pPr>
                        <w:r>
                          <w:rPr>
                            <w:color w:val="FFFFFF"/>
                            <w:sz w:val="92"/>
                            <w:szCs w:val="92"/>
                          </w:rPr>
                          <w:t>08</w:t>
                        </w:r>
                      </w:p>
                    </w:txbxContent>
                  </v:textbox>
                </v:shape>
                <v:shape id="_x0000_s1223" type="#_x0000_t32" style="position:absolute;left:10290;top:1590;width:0;height:630" o:connectortype="straight" strokecolor="white" strokeweight="1.5pt"/>
                <v:shape id="_x0000_s1224" type="#_x0000_t202" style="position:absolute;left:8895;top:1455;width:1365;height:630" filled="f" stroked="f">
                  <v:textbox style="mso-next-textbox:#_x0000_s1224">
                    <w:txbxContent>
                      <w:p w:rsidR="006010A9" w:rsidRDefault="006010A9">
                        <w:pPr>
                          <w:jc w:val="right"/>
                          <w:rPr>
                            <w:rFonts w:ascii="Calibri" w:hAnsi="Calibri"/>
                            <w:b/>
                            <w:color w:val="FFFFFF"/>
                            <w:sz w:val="32"/>
                            <w:szCs w:val="32"/>
                          </w:rPr>
                        </w:pPr>
                        <w:r>
                          <w:rPr>
                            <w:rFonts w:ascii="Calibri" w:hAnsi="Calibri"/>
                            <w:b/>
                            <w:color w:val="FFFFFF"/>
                            <w:sz w:val="32"/>
                            <w:szCs w:val="32"/>
                          </w:rPr>
                          <w:t>Fall</w:t>
                        </w:r>
                      </w:p>
                    </w:txbxContent>
                  </v:textbox>
                </v:shape>
              </v:group>
            </w:pict>
          </w:r>
        </w:p>
        <w:p w:rsidR="00FC2FCA" w:rsidRDefault="00FC2FCA">
          <w:pPr>
            <w:pStyle w:val="TOCHeading"/>
            <w:rPr>
              <w:rFonts w:asciiTheme="minorHAnsi" w:eastAsiaTheme="minorHAnsi" w:hAnsiTheme="minorHAnsi" w:cstheme="minorBidi"/>
              <w:b w:val="0"/>
              <w:bCs w:val="0"/>
              <w:color w:val="auto"/>
              <w:sz w:val="20"/>
              <w:szCs w:val="24"/>
            </w:rPr>
          </w:pPr>
        </w:p>
        <w:p w:rsidR="00FC2FCA" w:rsidRPr="00FC2FCA" w:rsidRDefault="00FC2FCA" w:rsidP="00FC2FCA"/>
        <w:p w:rsidR="00FC2FCA" w:rsidRPr="00FC2FCA" w:rsidRDefault="006036AC" w:rsidP="00FC2FCA">
          <w:r w:rsidRPr="006036AC">
            <w:rPr>
              <w:noProof/>
            </w:rPr>
            <w:pict>
              <v:group id="_x0000_s1232" style="position:absolute;margin-left:22.5pt;margin-top:135.2pt;width:567pt;height:135pt;z-index:251718656;mso-position-horizontal-relative:page;mso-position-vertical-relative:page" coordorigin="432,6336" coordsize="11378,1227">
                <v:rect id="_x0000_s1233" style="position:absolute;left:432;top:6336;width:11016;height:1227;mso-position-horizontal-relative:page;mso-position-vertical-relative:page;v-text-anchor:bottom" fillcolor="#365f91 [2404]" stroked="f">
                  <v:textbox style="mso-next-textbox:#_x0000_s1233" inset="18pt,,1in,0">
                    <w:txbxContent>
                      <w:p w:rsidR="006010A9" w:rsidRDefault="006036AC" w:rsidP="00F21CC7">
                        <w:pPr>
                          <w:spacing w:before="240" w:after="240" w:line="240" w:lineRule="auto"/>
                          <w:ind w:left="1191"/>
                          <w:jc w:val="center"/>
                          <w:rPr>
                            <w:rFonts w:asciiTheme="majorHAnsi" w:hAnsiTheme="majorHAnsi"/>
                            <w:color w:val="FFFFFF" w:themeColor="background1"/>
                            <w:sz w:val="56"/>
                            <w:szCs w:val="56"/>
                          </w:rPr>
                        </w:pPr>
                        <w:sdt>
                          <w:sdtPr>
                            <w:rPr>
                              <w:rFonts w:asciiTheme="majorHAnsi" w:hAnsiTheme="majorHAnsi"/>
                              <w:color w:val="FFFFFF" w:themeColor="background1"/>
                              <w:sz w:val="48"/>
                              <w:szCs w:val="56"/>
                            </w:rPr>
                            <w:alias w:val="Title"/>
                            <w:id w:val="75805388"/>
                            <w:dataBinding w:prefixMappings="xmlns:ns0='http://purl.org/dc/elements/1.1/' xmlns:ns1='http://schemas.openxmlformats.org/package/2006/metadata/core-properties' " w:xpath="/ns1:coreProperties[1]/ns0:title[1]" w:storeItemID="{6C3C8BC8-F283-45AE-878A-BAB7291924A1}"/>
                            <w:text/>
                          </w:sdtPr>
                          <w:sdtContent>
                            <w:proofErr w:type="gramStart"/>
                            <w:r w:rsidR="006010A9">
                              <w:rPr>
                                <w:rFonts w:asciiTheme="majorHAnsi" w:hAnsiTheme="majorHAnsi"/>
                                <w:color w:val="FFFFFF" w:themeColor="background1"/>
                                <w:sz w:val="48"/>
                                <w:szCs w:val="56"/>
                              </w:rPr>
                              <w:t>The real impacts of financial constraints.</w:t>
                            </w:r>
                            <w:proofErr w:type="gramEnd"/>
                            <w:r w:rsidR="006010A9">
                              <w:rPr>
                                <w:rFonts w:asciiTheme="majorHAnsi" w:hAnsiTheme="majorHAnsi"/>
                                <w:color w:val="FFFFFF" w:themeColor="background1"/>
                                <w:sz w:val="48"/>
                                <w:szCs w:val="56"/>
                              </w:rPr>
                              <w:t xml:space="preserve"> </w:t>
                            </w:r>
                            <w:proofErr w:type="gramStart"/>
                            <w:r w:rsidR="006010A9">
                              <w:rPr>
                                <w:rFonts w:asciiTheme="majorHAnsi" w:hAnsiTheme="majorHAnsi"/>
                                <w:color w:val="FFFFFF" w:themeColor="background1"/>
                                <w:sz w:val="48"/>
                                <w:szCs w:val="56"/>
                              </w:rPr>
                              <w:t>An investigation using</w:t>
                            </w:r>
                          </w:sdtContent>
                        </w:sdt>
                        <w:r w:rsidR="006010A9">
                          <w:rPr>
                            <w:rFonts w:asciiTheme="majorHAnsi" w:hAnsiTheme="majorHAnsi"/>
                            <w:color w:val="FFFFFF" w:themeColor="background1"/>
                            <w:sz w:val="48"/>
                            <w:szCs w:val="56"/>
                          </w:rPr>
                          <w:t xml:space="preserve"> C</w:t>
                        </w:r>
                        <w:r w:rsidR="006010A9" w:rsidRPr="00B12A55">
                          <w:rPr>
                            <w:rFonts w:asciiTheme="majorHAnsi" w:hAnsiTheme="majorHAnsi"/>
                            <w:color w:val="FFFFFF" w:themeColor="background1"/>
                            <w:sz w:val="48"/>
                            <w:szCs w:val="56"/>
                          </w:rPr>
                          <w:t>anadian firm financial fundamentals</w:t>
                        </w:r>
                        <w:r w:rsidR="006010A9">
                          <w:rPr>
                            <w:rFonts w:asciiTheme="majorHAnsi" w:hAnsiTheme="majorHAnsi"/>
                            <w:color w:val="FFFFFF" w:themeColor="background1"/>
                            <w:sz w:val="56"/>
                            <w:szCs w:val="56"/>
                          </w:rPr>
                          <w:t>.</w:t>
                        </w:r>
                        <w:proofErr w:type="gramEnd"/>
                      </w:p>
                    </w:txbxContent>
                  </v:textbox>
                </v:rect>
                <v:rect id="_x0000_s1234" style="position:absolute;left:11449;top:6336;width:361;height:1227;mso-position-horizontal-relative:page;mso-position-vertical-relative:page" wrapcoords="-900 0 -900 21337 21600 21337 21600 0 -900 0" fillcolor="#8db3e2 [1311]" stroked="f" strokecolor="#4a7ebb" strokeweight="1.5pt">
                  <v:fill o:detectmouseclick="t"/>
                  <v:shadow opacity="22938f" offset="0"/>
                  <v:textbox inset=",7.2pt,,7.2pt"/>
                </v:rect>
                <w10:wrap anchorx="page" anchory="page"/>
              </v:group>
            </w:pict>
          </w:r>
        </w:p>
        <w:p w:rsidR="00FC2FCA" w:rsidRPr="00FC2FCA" w:rsidRDefault="00FC2FCA" w:rsidP="00FC2FCA"/>
        <w:p w:rsidR="00FC2FCA" w:rsidRPr="00FC2FCA" w:rsidRDefault="00FC2FCA" w:rsidP="00FC2FCA"/>
        <w:p w:rsidR="00FC2FCA" w:rsidRPr="00FC2FCA" w:rsidRDefault="00FC2FCA" w:rsidP="00FC2FCA"/>
        <w:p w:rsidR="00FC2FCA" w:rsidRPr="00FC2FCA" w:rsidRDefault="00FC2FCA" w:rsidP="00FC2FCA"/>
        <w:p w:rsidR="00FC2FCA" w:rsidRPr="00FC2FCA" w:rsidRDefault="00FC2FCA" w:rsidP="00FC2FCA"/>
        <w:p w:rsidR="00FC2FCA" w:rsidRPr="00FC2FCA" w:rsidRDefault="00FC2FCA" w:rsidP="00FC2FCA"/>
        <w:p w:rsidR="00FC2FCA" w:rsidRPr="00FC2FCA" w:rsidRDefault="00FC2FCA" w:rsidP="00FC2FCA"/>
        <w:p w:rsidR="00FC2FCA" w:rsidRPr="00FC2FCA" w:rsidRDefault="00FC2FCA" w:rsidP="00FC2FCA"/>
        <w:sdt>
          <w:sdtPr>
            <w:rPr>
              <w:color w:val="7F7F7F" w:themeColor="text1" w:themeTint="80"/>
              <w:sz w:val="40"/>
              <w:szCs w:val="40"/>
            </w:rPr>
            <w:alias w:val="Author"/>
            <w:id w:val="61097406"/>
            <w:dataBinding w:prefixMappings="xmlns:ns0='http://purl.org/dc/elements/1.1/' xmlns:ns1='http://schemas.openxmlformats.org/package/2006/metadata/core-properties' " w:xpath="/ns1:coreProperties[1]/ns0:creator[1]" w:storeItemID="{6C3C8BC8-F283-45AE-878A-BAB7291924A1}"/>
            <w:text/>
          </w:sdtPr>
          <w:sdtContent>
            <w:p w:rsidR="000F7D46" w:rsidRPr="00F21CC7" w:rsidRDefault="000F7D46" w:rsidP="00F21CC7">
              <w:pPr>
                <w:contextualSpacing/>
                <w:jc w:val="center"/>
                <w:rPr>
                  <w:color w:val="7F7F7F" w:themeColor="text1" w:themeTint="80"/>
                  <w:sz w:val="40"/>
                  <w:szCs w:val="40"/>
                </w:rPr>
              </w:pPr>
              <w:r w:rsidRPr="00F21CC7">
                <w:rPr>
                  <w:color w:val="7F7F7F" w:themeColor="text1" w:themeTint="80"/>
                  <w:sz w:val="40"/>
                  <w:szCs w:val="40"/>
                </w:rPr>
                <w:t xml:space="preserve">Dominique </w:t>
              </w:r>
              <w:proofErr w:type="spellStart"/>
              <w:r w:rsidRPr="00F21CC7">
                <w:rPr>
                  <w:color w:val="7F7F7F" w:themeColor="text1" w:themeTint="80"/>
                  <w:sz w:val="40"/>
                  <w:szCs w:val="40"/>
                </w:rPr>
                <w:t>Imano</w:t>
              </w:r>
              <w:proofErr w:type="spellEnd"/>
              <w:r w:rsidRPr="00F21CC7">
                <w:rPr>
                  <w:color w:val="7F7F7F" w:themeColor="text1" w:themeTint="80"/>
                  <w:sz w:val="40"/>
                  <w:szCs w:val="40"/>
                </w:rPr>
                <w:t xml:space="preserve"> (5004050)</w:t>
              </w:r>
            </w:p>
          </w:sdtContent>
        </w:sdt>
        <w:sdt>
          <w:sdtPr>
            <w:rPr>
              <w:color w:val="7F7F7F" w:themeColor="text1" w:themeTint="80"/>
            </w:rPr>
            <w:alias w:val="Abstract"/>
            <w:id w:val="61097407"/>
            <w:dataBinding w:prefixMappings="xmlns:ns0='http://schemas.microsoft.com/office/2006/coverPageProps' " w:xpath="/ns0:CoverPageProperties[1]/ns0:Abstract[1]" w:storeItemID="{55AF091B-3C7A-41E3-B477-F2FDAA23CFDA}"/>
            <w:text/>
          </w:sdtPr>
          <w:sdtContent>
            <w:p w:rsidR="000F7D46" w:rsidRPr="00F21CC7" w:rsidRDefault="000F7D46" w:rsidP="00F21CC7">
              <w:pPr>
                <w:jc w:val="center"/>
                <w:rPr>
                  <w:color w:val="7F7F7F" w:themeColor="text1" w:themeTint="80"/>
                </w:rPr>
              </w:pPr>
              <w:r w:rsidRPr="00F21CC7">
                <w:rPr>
                  <w:color w:val="7F7F7F" w:themeColor="text1" w:themeTint="80"/>
                </w:rPr>
                <w:t>Major Research Paper</w:t>
              </w:r>
            </w:p>
          </w:sdtContent>
        </w:sdt>
        <w:p w:rsidR="00FC2FCA" w:rsidRPr="00FC2FCA" w:rsidRDefault="00FC2FCA" w:rsidP="00F21CC7">
          <w:pPr>
            <w:jc w:val="center"/>
          </w:pPr>
        </w:p>
        <w:p w:rsidR="00FC2FCA" w:rsidRPr="00FC2FCA" w:rsidRDefault="00FC2FCA" w:rsidP="00F21CC7">
          <w:pPr>
            <w:jc w:val="center"/>
          </w:pPr>
        </w:p>
        <w:p w:rsidR="00FC2FCA" w:rsidRPr="00FC2FCA" w:rsidRDefault="00FC2FCA" w:rsidP="00F21CC7">
          <w:pPr>
            <w:jc w:val="center"/>
          </w:pPr>
        </w:p>
        <w:p w:rsidR="00F21CC7" w:rsidRPr="00F21CC7" w:rsidRDefault="00F21CC7" w:rsidP="00F21CC7">
          <w:pPr>
            <w:jc w:val="center"/>
            <w:rPr>
              <w:color w:val="7F7F7F" w:themeColor="text1" w:themeTint="80"/>
            </w:rPr>
          </w:pPr>
          <w:r w:rsidRPr="00F21CC7">
            <w:rPr>
              <w:color w:val="7F7F7F" w:themeColor="text1" w:themeTint="80"/>
            </w:rPr>
            <w:t>Presented to the Department of Economics of the University of Ottawa in Partial Fulfillment of the M.A. Degree</w:t>
          </w:r>
        </w:p>
        <w:p w:rsidR="00FC2FCA" w:rsidRPr="00FC2FCA" w:rsidRDefault="00FC2FCA" w:rsidP="00F21CC7">
          <w:pPr>
            <w:jc w:val="center"/>
          </w:pPr>
        </w:p>
        <w:p w:rsidR="00FC2FCA" w:rsidRPr="00FC2FCA" w:rsidRDefault="00FC2FCA" w:rsidP="00F21CC7">
          <w:pPr>
            <w:jc w:val="center"/>
          </w:pPr>
        </w:p>
        <w:p w:rsidR="00F21CC7" w:rsidRPr="00F21CC7" w:rsidRDefault="00F21CC7" w:rsidP="00F21CC7">
          <w:pPr>
            <w:jc w:val="center"/>
            <w:rPr>
              <w:color w:val="7F7F7F" w:themeColor="text1" w:themeTint="80"/>
            </w:rPr>
          </w:pPr>
          <w:r w:rsidRPr="00F21CC7">
            <w:rPr>
              <w:color w:val="7F7F7F" w:themeColor="text1" w:themeTint="80"/>
            </w:rPr>
            <w:t>Supervisor: Maral Kichian</w:t>
          </w:r>
        </w:p>
        <w:p w:rsidR="00FC2FCA" w:rsidRPr="00FC2FCA" w:rsidRDefault="00FC2FCA" w:rsidP="00F21CC7">
          <w:pPr>
            <w:jc w:val="center"/>
          </w:pPr>
        </w:p>
        <w:p w:rsidR="00FC2FCA" w:rsidRPr="00FC2FCA" w:rsidRDefault="00FC2FCA" w:rsidP="00F21CC7">
          <w:pPr>
            <w:jc w:val="center"/>
          </w:pPr>
        </w:p>
        <w:p w:rsidR="00F21CC7" w:rsidRPr="00F21CC7" w:rsidRDefault="00F21CC7" w:rsidP="00F21CC7">
          <w:pPr>
            <w:jc w:val="center"/>
            <w:rPr>
              <w:color w:val="7F7F7F" w:themeColor="text1" w:themeTint="80"/>
            </w:rPr>
          </w:pPr>
          <w:r w:rsidRPr="00F21CC7">
            <w:rPr>
              <w:color w:val="7F7F7F" w:themeColor="text1" w:themeTint="80"/>
            </w:rPr>
            <w:t>ECO6999</w:t>
          </w:r>
        </w:p>
        <w:p w:rsidR="00F21CC7" w:rsidRPr="00F21CC7" w:rsidRDefault="00F21CC7" w:rsidP="00F21CC7">
          <w:pPr>
            <w:jc w:val="center"/>
            <w:rPr>
              <w:color w:val="7F7F7F" w:themeColor="text1" w:themeTint="80"/>
            </w:rPr>
          </w:pPr>
          <w:r w:rsidRPr="00F21CC7">
            <w:rPr>
              <w:color w:val="7F7F7F" w:themeColor="text1" w:themeTint="80"/>
            </w:rPr>
            <w:t>Ottawa, Ontario</w:t>
          </w:r>
        </w:p>
        <w:p w:rsidR="00F21CC7" w:rsidRPr="00F21CC7" w:rsidRDefault="00BC138F" w:rsidP="00F21CC7">
          <w:pPr>
            <w:tabs>
              <w:tab w:val="left" w:pos="2067"/>
            </w:tabs>
            <w:jc w:val="center"/>
            <w:rPr>
              <w:color w:val="7F7F7F" w:themeColor="text1" w:themeTint="80"/>
            </w:rPr>
          </w:pPr>
          <w:r>
            <w:rPr>
              <w:color w:val="7F7F7F" w:themeColor="text1" w:themeTint="80"/>
            </w:rPr>
            <w:t>January</w:t>
          </w:r>
          <w:r w:rsidR="00240E3D">
            <w:rPr>
              <w:color w:val="7F7F7F" w:themeColor="text1" w:themeTint="80"/>
            </w:rPr>
            <w:t xml:space="preserve"> </w:t>
          </w:r>
          <w:r w:rsidR="00A05D8D">
            <w:rPr>
              <w:color w:val="7F7F7F" w:themeColor="text1" w:themeTint="80"/>
            </w:rPr>
            <w:t>10</w:t>
          </w:r>
          <w:r w:rsidR="00CF67CE">
            <w:rPr>
              <w:color w:val="7F7F7F" w:themeColor="text1" w:themeTint="80"/>
              <w:vertAlign w:val="superscript"/>
            </w:rPr>
            <w:t>th</w:t>
          </w:r>
          <w:r>
            <w:rPr>
              <w:color w:val="7F7F7F" w:themeColor="text1" w:themeTint="80"/>
            </w:rPr>
            <w:t>, 2014</w:t>
          </w:r>
        </w:p>
        <w:p w:rsidR="00FC2FCA" w:rsidRPr="00FC2FCA" w:rsidRDefault="00FC2FCA" w:rsidP="00F21CC7">
          <w:pPr>
            <w:jc w:val="center"/>
          </w:pPr>
        </w:p>
        <w:p w:rsidR="00FC2FCA" w:rsidRPr="00FC2FCA" w:rsidRDefault="00FC2FCA" w:rsidP="00FC2FCA"/>
        <w:p w:rsidR="00754744" w:rsidRPr="00D2184D" w:rsidRDefault="006036AC" w:rsidP="00D2184D">
          <w:pPr>
            <w:pStyle w:val="TOCHeading"/>
            <w:tabs>
              <w:tab w:val="left" w:pos="1187"/>
            </w:tabs>
          </w:pPr>
        </w:p>
      </w:sdtContent>
    </w:sdt>
    <w:sdt>
      <w:sdtPr>
        <w:rPr>
          <w:rFonts w:asciiTheme="minorHAnsi" w:eastAsiaTheme="minorHAnsi" w:hAnsiTheme="minorHAnsi" w:cstheme="minorBidi"/>
          <w:b w:val="0"/>
          <w:bCs w:val="0"/>
          <w:color w:val="auto"/>
          <w:sz w:val="24"/>
          <w:szCs w:val="24"/>
        </w:rPr>
        <w:id w:val="4591426"/>
        <w:docPartObj>
          <w:docPartGallery w:val="Table of Contents"/>
          <w:docPartUnique/>
        </w:docPartObj>
      </w:sdtPr>
      <w:sdtEndPr>
        <w:rPr>
          <w:rFonts w:eastAsia="MS Mincho"/>
        </w:rPr>
      </w:sdtEndPr>
      <w:sdtContent>
        <w:p w:rsidR="00B35667" w:rsidRDefault="00B35667">
          <w:pPr>
            <w:pStyle w:val="TOCHeading"/>
          </w:pPr>
          <w:r>
            <w:t>Table of Contents</w:t>
          </w:r>
        </w:p>
        <w:p w:rsidR="00C50D20" w:rsidRDefault="006036AC">
          <w:pPr>
            <w:pStyle w:val="TOC3"/>
            <w:tabs>
              <w:tab w:val="right" w:leader="dot" w:pos="8630"/>
            </w:tabs>
            <w:rPr>
              <w:rFonts w:eastAsiaTheme="minorEastAsia"/>
              <w:noProof/>
              <w:sz w:val="24"/>
              <w:szCs w:val="24"/>
            </w:rPr>
          </w:pPr>
          <w:r w:rsidRPr="006036AC">
            <w:fldChar w:fldCharType="begin"/>
          </w:r>
          <w:r w:rsidR="00B35667">
            <w:instrText xml:space="preserve"> TOC \o "1-3" \h \z \u </w:instrText>
          </w:r>
          <w:r w:rsidRPr="006036AC">
            <w:fldChar w:fldCharType="separate"/>
          </w:r>
          <w:r w:rsidR="00C50D20">
            <w:rPr>
              <w:noProof/>
            </w:rPr>
            <w:t>Abstract</w:t>
          </w:r>
          <w:r w:rsidR="00C50D20">
            <w:rPr>
              <w:noProof/>
            </w:rPr>
            <w:tab/>
          </w:r>
          <w:r>
            <w:rPr>
              <w:noProof/>
            </w:rPr>
            <w:fldChar w:fldCharType="begin"/>
          </w:r>
          <w:r w:rsidR="00C50D20">
            <w:rPr>
              <w:noProof/>
            </w:rPr>
            <w:instrText xml:space="preserve"> PAGEREF _Toc247213099 \h </w:instrText>
          </w:r>
          <w:r>
            <w:rPr>
              <w:noProof/>
            </w:rPr>
          </w:r>
          <w:r>
            <w:rPr>
              <w:noProof/>
            </w:rPr>
            <w:fldChar w:fldCharType="separate"/>
          </w:r>
          <w:r w:rsidR="006010A9">
            <w:rPr>
              <w:noProof/>
            </w:rPr>
            <w:t>4</w:t>
          </w:r>
          <w:r>
            <w:rPr>
              <w:noProof/>
            </w:rPr>
            <w:fldChar w:fldCharType="end"/>
          </w:r>
        </w:p>
        <w:p w:rsidR="00C50D20" w:rsidRDefault="00C50D20">
          <w:pPr>
            <w:pStyle w:val="TOC1"/>
            <w:tabs>
              <w:tab w:val="left" w:pos="382"/>
              <w:tab w:val="right" w:leader="dot" w:pos="8630"/>
            </w:tabs>
            <w:rPr>
              <w:rFonts w:eastAsiaTheme="minorEastAsia"/>
              <w:b w:val="0"/>
              <w:noProof/>
            </w:rPr>
          </w:pPr>
          <w:r>
            <w:rPr>
              <w:noProof/>
            </w:rPr>
            <w:t>1</w:t>
          </w:r>
          <w:r>
            <w:rPr>
              <w:rFonts w:eastAsiaTheme="minorEastAsia"/>
              <w:b w:val="0"/>
              <w:noProof/>
            </w:rPr>
            <w:tab/>
          </w:r>
          <w:r>
            <w:rPr>
              <w:noProof/>
            </w:rPr>
            <w:t>Introduction</w:t>
          </w:r>
          <w:r>
            <w:rPr>
              <w:noProof/>
            </w:rPr>
            <w:tab/>
          </w:r>
          <w:r w:rsidR="006036AC">
            <w:rPr>
              <w:noProof/>
            </w:rPr>
            <w:fldChar w:fldCharType="begin"/>
          </w:r>
          <w:r>
            <w:rPr>
              <w:noProof/>
            </w:rPr>
            <w:instrText xml:space="preserve"> PAGEREF _Toc247213100 \h </w:instrText>
          </w:r>
          <w:r w:rsidR="006036AC">
            <w:rPr>
              <w:noProof/>
            </w:rPr>
          </w:r>
          <w:r w:rsidR="006036AC">
            <w:rPr>
              <w:noProof/>
            </w:rPr>
            <w:fldChar w:fldCharType="separate"/>
          </w:r>
          <w:r w:rsidR="006010A9">
            <w:rPr>
              <w:noProof/>
            </w:rPr>
            <w:t>4</w:t>
          </w:r>
          <w:r w:rsidR="006036AC">
            <w:rPr>
              <w:noProof/>
            </w:rPr>
            <w:fldChar w:fldCharType="end"/>
          </w:r>
        </w:p>
        <w:p w:rsidR="00C50D20" w:rsidRDefault="00C50D20">
          <w:pPr>
            <w:pStyle w:val="TOC1"/>
            <w:tabs>
              <w:tab w:val="left" w:pos="382"/>
              <w:tab w:val="right" w:leader="dot" w:pos="8630"/>
            </w:tabs>
            <w:rPr>
              <w:rFonts w:eastAsiaTheme="minorEastAsia"/>
              <w:b w:val="0"/>
              <w:noProof/>
            </w:rPr>
          </w:pPr>
          <w:r>
            <w:rPr>
              <w:noProof/>
            </w:rPr>
            <w:t>2</w:t>
          </w:r>
          <w:r>
            <w:rPr>
              <w:rFonts w:eastAsiaTheme="minorEastAsia"/>
              <w:b w:val="0"/>
              <w:noProof/>
            </w:rPr>
            <w:tab/>
          </w:r>
          <w:r>
            <w:rPr>
              <w:noProof/>
            </w:rPr>
            <w:t>Literature Review</w:t>
          </w:r>
          <w:r>
            <w:rPr>
              <w:noProof/>
            </w:rPr>
            <w:tab/>
          </w:r>
          <w:r w:rsidR="006036AC">
            <w:rPr>
              <w:noProof/>
            </w:rPr>
            <w:fldChar w:fldCharType="begin"/>
          </w:r>
          <w:r>
            <w:rPr>
              <w:noProof/>
            </w:rPr>
            <w:instrText xml:space="preserve"> PAGEREF _Toc247213101 \h </w:instrText>
          </w:r>
          <w:r w:rsidR="006036AC">
            <w:rPr>
              <w:noProof/>
            </w:rPr>
          </w:r>
          <w:r w:rsidR="006036AC">
            <w:rPr>
              <w:noProof/>
            </w:rPr>
            <w:fldChar w:fldCharType="separate"/>
          </w:r>
          <w:r w:rsidR="006010A9">
            <w:rPr>
              <w:noProof/>
            </w:rPr>
            <w:t>7</w:t>
          </w:r>
          <w:r w:rsidR="006036AC">
            <w:rPr>
              <w:noProof/>
            </w:rPr>
            <w:fldChar w:fldCharType="end"/>
          </w:r>
        </w:p>
        <w:p w:rsidR="00C50D20" w:rsidRDefault="00C50D20">
          <w:pPr>
            <w:pStyle w:val="TOC2"/>
            <w:tabs>
              <w:tab w:val="right" w:leader="dot" w:pos="8630"/>
            </w:tabs>
            <w:rPr>
              <w:rFonts w:eastAsiaTheme="minorEastAsia"/>
              <w:b w:val="0"/>
              <w:noProof/>
              <w:sz w:val="24"/>
              <w:szCs w:val="24"/>
            </w:rPr>
          </w:pPr>
          <w:r>
            <w:rPr>
              <w:noProof/>
            </w:rPr>
            <w:t>2.1 Alternate Definitions of Financially Constrained Firms</w:t>
          </w:r>
          <w:r>
            <w:rPr>
              <w:noProof/>
            </w:rPr>
            <w:tab/>
          </w:r>
          <w:r w:rsidR="006036AC">
            <w:rPr>
              <w:noProof/>
            </w:rPr>
            <w:fldChar w:fldCharType="begin"/>
          </w:r>
          <w:r>
            <w:rPr>
              <w:noProof/>
            </w:rPr>
            <w:instrText xml:space="preserve"> PAGEREF _Toc247213102 \h </w:instrText>
          </w:r>
          <w:r w:rsidR="006036AC">
            <w:rPr>
              <w:noProof/>
            </w:rPr>
          </w:r>
          <w:r w:rsidR="006036AC">
            <w:rPr>
              <w:noProof/>
            </w:rPr>
            <w:fldChar w:fldCharType="separate"/>
          </w:r>
          <w:r w:rsidR="006010A9">
            <w:rPr>
              <w:noProof/>
            </w:rPr>
            <w:t>7</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Size Index</w:t>
          </w:r>
          <w:r>
            <w:rPr>
              <w:noProof/>
            </w:rPr>
            <w:tab/>
          </w:r>
          <w:r w:rsidR="006036AC">
            <w:rPr>
              <w:noProof/>
            </w:rPr>
            <w:fldChar w:fldCharType="begin"/>
          </w:r>
          <w:r>
            <w:rPr>
              <w:noProof/>
            </w:rPr>
            <w:instrText xml:space="preserve"> PAGEREF _Toc247213103 \h </w:instrText>
          </w:r>
          <w:r w:rsidR="006036AC">
            <w:rPr>
              <w:noProof/>
            </w:rPr>
          </w:r>
          <w:r w:rsidR="006036AC">
            <w:rPr>
              <w:noProof/>
            </w:rPr>
            <w:fldChar w:fldCharType="separate"/>
          </w:r>
          <w:r w:rsidR="006010A9">
            <w:rPr>
              <w:noProof/>
            </w:rPr>
            <w:t>7</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KZ Index</w:t>
          </w:r>
          <w:r>
            <w:rPr>
              <w:noProof/>
            </w:rPr>
            <w:tab/>
          </w:r>
          <w:r w:rsidR="006036AC">
            <w:rPr>
              <w:noProof/>
            </w:rPr>
            <w:fldChar w:fldCharType="begin"/>
          </w:r>
          <w:r>
            <w:rPr>
              <w:noProof/>
            </w:rPr>
            <w:instrText xml:space="preserve"> PAGEREF _Toc247213104 \h </w:instrText>
          </w:r>
          <w:r w:rsidR="006036AC">
            <w:rPr>
              <w:noProof/>
            </w:rPr>
          </w:r>
          <w:r w:rsidR="006036AC">
            <w:rPr>
              <w:noProof/>
            </w:rPr>
            <w:fldChar w:fldCharType="separate"/>
          </w:r>
          <w:r w:rsidR="006010A9">
            <w:rPr>
              <w:noProof/>
            </w:rPr>
            <w:t>8</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Clustering Technique</w:t>
          </w:r>
          <w:r>
            <w:rPr>
              <w:noProof/>
            </w:rPr>
            <w:tab/>
          </w:r>
          <w:r w:rsidR="006036AC">
            <w:rPr>
              <w:noProof/>
            </w:rPr>
            <w:fldChar w:fldCharType="begin"/>
          </w:r>
          <w:r>
            <w:rPr>
              <w:noProof/>
            </w:rPr>
            <w:instrText xml:space="preserve"> PAGEREF _Toc247213105 \h </w:instrText>
          </w:r>
          <w:r w:rsidR="006036AC">
            <w:rPr>
              <w:noProof/>
            </w:rPr>
          </w:r>
          <w:r w:rsidR="006036AC">
            <w:rPr>
              <w:noProof/>
            </w:rPr>
            <w:fldChar w:fldCharType="separate"/>
          </w:r>
          <w:r w:rsidR="006010A9">
            <w:rPr>
              <w:noProof/>
            </w:rPr>
            <w:t>9</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Stochastic frontier approach</w:t>
          </w:r>
          <w:r>
            <w:rPr>
              <w:noProof/>
            </w:rPr>
            <w:tab/>
          </w:r>
          <w:r w:rsidR="006036AC">
            <w:rPr>
              <w:noProof/>
            </w:rPr>
            <w:fldChar w:fldCharType="begin"/>
          </w:r>
          <w:r>
            <w:rPr>
              <w:noProof/>
            </w:rPr>
            <w:instrText xml:space="preserve"> PAGEREF _Toc247213106 \h </w:instrText>
          </w:r>
          <w:r w:rsidR="006036AC">
            <w:rPr>
              <w:noProof/>
            </w:rPr>
          </w:r>
          <w:r w:rsidR="006036AC">
            <w:rPr>
              <w:noProof/>
            </w:rPr>
            <w:fldChar w:fldCharType="separate"/>
          </w:r>
          <w:r w:rsidR="006010A9">
            <w:rPr>
              <w:noProof/>
            </w:rPr>
            <w:t>12</w:t>
          </w:r>
          <w:r w:rsidR="006036AC">
            <w:rPr>
              <w:noProof/>
            </w:rPr>
            <w:fldChar w:fldCharType="end"/>
          </w:r>
        </w:p>
        <w:p w:rsidR="00C50D20" w:rsidRDefault="00C50D20">
          <w:pPr>
            <w:pStyle w:val="TOC2"/>
            <w:tabs>
              <w:tab w:val="right" w:leader="dot" w:pos="8630"/>
            </w:tabs>
            <w:rPr>
              <w:rFonts w:eastAsiaTheme="minorEastAsia"/>
              <w:b w:val="0"/>
              <w:noProof/>
              <w:sz w:val="24"/>
              <w:szCs w:val="24"/>
            </w:rPr>
          </w:pPr>
          <w:r>
            <w:rPr>
              <w:noProof/>
            </w:rPr>
            <w:t>2.2 Impact of Macroeconomic Shocks</w:t>
          </w:r>
          <w:r>
            <w:rPr>
              <w:noProof/>
            </w:rPr>
            <w:tab/>
          </w:r>
          <w:r w:rsidR="006036AC">
            <w:rPr>
              <w:noProof/>
            </w:rPr>
            <w:fldChar w:fldCharType="begin"/>
          </w:r>
          <w:r>
            <w:rPr>
              <w:noProof/>
            </w:rPr>
            <w:instrText xml:space="preserve"> PAGEREF _Toc247213107 \h </w:instrText>
          </w:r>
          <w:r w:rsidR="006036AC">
            <w:rPr>
              <w:noProof/>
            </w:rPr>
          </w:r>
          <w:r w:rsidR="006036AC">
            <w:rPr>
              <w:noProof/>
            </w:rPr>
            <w:fldChar w:fldCharType="separate"/>
          </w:r>
          <w:r w:rsidR="006010A9">
            <w:rPr>
              <w:noProof/>
            </w:rPr>
            <w:t>14</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Campello and Chen (2010)</w:t>
          </w:r>
          <w:r>
            <w:rPr>
              <w:noProof/>
            </w:rPr>
            <w:tab/>
          </w:r>
          <w:r w:rsidR="006036AC">
            <w:rPr>
              <w:noProof/>
            </w:rPr>
            <w:fldChar w:fldCharType="begin"/>
          </w:r>
          <w:r>
            <w:rPr>
              <w:noProof/>
            </w:rPr>
            <w:instrText xml:space="preserve"> PAGEREF _Toc247213108 \h </w:instrText>
          </w:r>
          <w:r w:rsidR="006036AC">
            <w:rPr>
              <w:noProof/>
            </w:rPr>
          </w:r>
          <w:r w:rsidR="006036AC">
            <w:rPr>
              <w:noProof/>
            </w:rPr>
            <w:fldChar w:fldCharType="separate"/>
          </w:r>
          <w:r w:rsidR="006010A9">
            <w:rPr>
              <w:noProof/>
            </w:rPr>
            <w:t>14</w:t>
          </w:r>
          <w:r w:rsidR="006036AC">
            <w:rPr>
              <w:noProof/>
            </w:rPr>
            <w:fldChar w:fldCharType="end"/>
          </w:r>
        </w:p>
        <w:p w:rsidR="00C50D20" w:rsidRDefault="00C50D20">
          <w:pPr>
            <w:pStyle w:val="TOC3"/>
            <w:tabs>
              <w:tab w:val="right" w:leader="dot" w:pos="8630"/>
            </w:tabs>
            <w:rPr>
              <w:rFonts w:eastAsiaTheme="minorEastAsia"/>
              <w:noProof/>
              <w:sz w:val="24"/>
              <w:szCs w:val="24"/>
            </w:rPr>
          </w:pPr>
          <w:r w:rsidRPr="005728B6">
            <w:rPr>
              <w:noProof/>
              <w:lang w:val="en-CA"/>
            </w:rPr>
            <w:t>Gertler and Gilchrist (1994)</w:t>
          </w:r>
          <w:r>
            <w:rPr>
              <w:noProof/>
            </w:rPr>
            <w:tab/>
          </w:r>
          <w:r w:rsidR="006036AC">
            <w:rPr>
              <w:noProof/>
            </w:rPr>
            <w:fldChar w:fldCharType="begin"/>
          </w:r>
          <w:r>
            <w:rPr>
              <w:noProof/>
            </w:rPr>
            <w:instrText xml:space="preserve"> PAGEREF _Toc247213109 \h </w:instrText>
          </w:r>
          <w:r w:rsidR="006036AC">
            <w:rPr>
              <w:noProof/>
            </w:rPr>
          </w:r>
          <w:r w:rsidR="006036AC">
            <w:rPr>
              <w:noProof/>
            </w:rPr>
            <w:fldChar w:fldCharType="separate"/>
          </w:r>
          <w:r w:rsidR="006010A9">
            <w:rPr>
              <w:noProof/>
            </w:rPr>
            <w:t>15</w:t>
          </w:r>
          <w:r w:rsidR="006036AC">
            <w:rPr>
              <w:noProof/>
            </w:rPr>
            <w:fldChar w:fldCharType="end"/>
          </w:r>
        </w:p>
        <w:p w:rsidR="00C50D20" w:rsidRDefault="00C50D20">
          <w:pPr>
            <w:pStyle w:val="TOC3"/>
            <w:tabs>
              <w:tab w:val="right" w:leader="dot" w:pos="8630"/>
            </w:tabs>
            <w:rPr>
              <w:rFonts w:eastAsiaTheme="minorEastAsia"/>
              <w:noProof/>
              <w:sz w:val="24"/>
              <w:szCs w:val="24"/>
            </w:rPr>
          </w:pPr>
          <w:r w:rsidRPr="005728B6">
            <w:rPr>
              <w:noProof/>
              <w:lang w:val="en-CA"/>
            </w:rPr>
            <w:t>Hovakimian (2011)</w:t>
          </w:r>
          <w:r>
            <w:rPr>
              <w:noProof/>
            </w:rPr>
            <w:tab/>
          </w:r>
          <w:r w:rsidR="006036AC">
            <w:rPr>
              <w:noProof/>
            </w:rPr>
            <w:fldChar w:fldCharType="begin"/>
          </w:r>
          <w:r>
            <w:rPr>
              <w:noProof/>
            </w:rPr>
            <w:instrText xml:space="preserve"> PAGEREF _Toc247213110 \h </w:instrText>
          </w:r>
          <w:r w:rsidR="006036AC">
            <w:rPr>
              <w:noProof/>
            </w:rPr>
          </w:r>
          <w:r w:rsidR="006036AC">
            <w:rPr>
              <w:noProof/>
            </w:rPr>
            <w:fldChar w:fldCharType="separate"/>
          </w:r>
          <w:r w:rsidR="006010A9">
            <w:rPr>
              <w:noProof/>
            </w:rPr>
            <w:t>16</w:t>
          </w:r>
          <w:r w:rsidR="006036AC">
            <w:rPr>
              <w:noProof/>
            </w:rPr>
            <w:fldChar w:fldCharType="end"/>
          </w:r>
        </w:p>
        <w:p w:rsidR="00C50D20" w:rsidRDefault="00C50D20">
          <w:pPr>
            <w:pStyle w:val="TOC3"/>
            <w:tabs>
              <w:tab w:val="right" w:leader="dot" w:pos="8630"/>
            </w:tabs>
            <w:rPr>
              <w:rFonts w:eastAsiaTheme="minorEastAsia"/>
              <w:noProof/>
              <w:sz w:val="24"/>
              <w:szCs w:val="24"/>
            </w:rPr>
          </w:pPr>
          <w:r w:rsidRPr="005728B6">
            <w:rPr>
              <w:noProof/>
              <w:lang w:val="en-CA"/>
            </w:rPr>
            <w:t>Korajczyk and Levy (2003)</w:t>
          </w:r>
          <w:r>
            <w:rPr>
              <w:noProof/>
            </w:rPr>
            <w:tab/>
          </w:r>
          <w:r w:rsidR="006036AC">
            <w:rPr>
              <w:noProof/>
            </w:rPr>
            <w:fldChar w:fldCharType="begin"/>
          </w:r>
          <w:r>
            <w:rPr>
              <w:noProof/>
            </w:rPr>
            <w:instrText xml:space="preserve"> PAGEREF _Toc247213111 \h </w:instrText>
          </w:r>
          <w:r w:rsidR="006036AC">
            <w:rPr>
              <w:noProof/>
            </w:rPr>
          </w:r>
          <w:r w:rsidR="006036AC">
            <w:rPr>
              <w:noProof/>
            </w:rPr>
            <w:fldChar w:fldCharType="separate"/>
          </w:r>
          <w:r w:rsidR="006010A9">
            <w:rPr>
              <w:noProof/>
            </w:rPr>
            <w:t>18</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Lamont, Polk and Sa</w:t>
          </w:r>
          <w:r w:rsidRPr="005728B6">
            <w:rPr>
              <w:noProof/>
              <w:lang w:val="en-CA"/>
            </w:rPr>
            <w:t>á</w:t>
          </w:r>
          <w:r>
            <w:rPr>
              <w:noProof/>
            </w:rPr>
            <w:t>-Requejo (2001)</w:t>
          </w:r>
          <w:r>
            <w:rPr>
              <w:noProof/>
            </w:rPr>
            <w:tab/>
          </w:r>
          <w:r w:rsidR="006036AC">
            <w:rPr>
              <w:noProof/>
            </w:rPr>
            <w:fldChar w:fldCharType="begin"/>
          </w:r>
          <w:r>
            <w:rPr>
              <w:noProof/>
            </w:rPr>
            <w:instrText xml:space="preserve"> PAGEREF _Toc247213112 \h </w:instrText>
          </w:r>
          <w:r w:rsidR="006036AC">
            <w:rPr>
              <w:noProof/>
            </w:rPr>
          </w:r>
          <w:r w:rsidR="006036AC">
            <w:rPr>
              <w:noProof/>
            </w:rPr>
            <w:fldChar w:fldCharType="separate"/>
          </w:r>
          <w:r w:rsidR="006010A9">
            <w:rPr>
              <w:noProof/>
            </w:rPr>
            <w:t>20</w:t>
          </w:r>
          <w:r w:rsidR="006036AC">
            <w:rPr>
              <w:noProof/>
            </w:rPr>
            <w:fldChar w:fldCharType="end"/>
          </w:r>
        </w:p>
        <w:p w:rsidR="00C50D20" w:rsidRDefault="00C50D20">
          <w:pPr>
            <w:pStyle w:val="TOC1"/>
            <w:tabs>
              <w:tab w:val="left" w:pos="382"/>
              <w:tab w:val="right" w:leader="dot" w:pos="8630"/>
            </w:tabs>
            <w:rPr>
              <w:rFonts w:eastAsiaTheme="minorEastAsia"/>
              <w:b w:val="0"/>
              <w:noProof/>
            </w:rPr>
          </w:pPr>
          <w:r>
            <w:rPr>
              <w:noProof/>
            </w:rPr>
            <w:t>3</w:t>
          </w:r>
          <w:r>
            <w:rPr>
              <w:rFonts w:eastAsiaTheme="minorEastAsia"/>
              <w:b w:val="0"/>
              <w:noProof/>
            </w:rPr>
            <w:tab/>
          </w:r>
          <w:r>
            <w:rPr>
              <w:noProof/>
            </w:rPr>
            <w:t>Data and Methods</w:t>
          </w:r>
          <w:r>
            <w:rPr>
              <w:noProof/>
            </w:rPr>
            <w:tab/>
          </w:r>
          <w:r w:rsidR="006036AC">
            <w:rPr>
              <w:noProof/>
            </w:rPr>
            <w:fldChar w:fldCharType="begin"/>
          </w:r>
          <w:r>
            <w:rPr>
              <w:noProof/>
            </w:rPr>
            <w:instrText xml:space="preserve"> PAGEREF _Toc247213113 \h </w:instrText>
          </w:r>
          <w:r w:rsidR="006036AC">
            <w:rPr>
              <w:noProof/>
            </w:rPr>
          </w:r>
          <w:r w:rsidR="006036AC">
            <w:rPr>
              <w:noProof/>
            </w:rPr>
            <w:fldChar w:fldCharType="separate"/>
          </w:r>
          <w:r w:rsidR="006010A9">
            <w:rPr>
              <w:noProof/>
            </w:rPr>
            <w:t>22</w:t>
          </w:r>
          <w:r w:rsidR="006036AC">
            <w:rPr>
              <w:noProof/>
            </w:rPr>
            <w:fldChar w:fldCharType="end"/>
          </w:r>
        </w:p>
        <w:p w:rsidR="00C50D20" w:rsidRDefault="00C50D20">
          <w:pPr>
            <w:pStyle w:val="TOC1"/>
            <w:tabs>
              <w:tab w:val="left" w:pos="382"/>
              <w:tab w:val="right" w:leader="dot" w:pos="8630"/>
            </w:tabs>
            <w:rPr>
              <w:rFonts w:eastAsiaTheme="minorEastAsia"/>
              <w:b w:val="0"/>
              <w:noProof/>
            </w:rPr>
          </w:pPr>
          <w:r>
            <w:rPr>
              <w:noProof/>
            </w:rPr>
            <w:t>4</w:t>
          </w:r>
          <w:r>
            <w:rPr>
              <w:rFonts w:eastAsiaTheme="minorEastAsia"/>
              <w:b w:val="0"/>
              <w:noProof/>
            </w:rPr>
            <w:tab/>
          </w:r>
          <w:r>
            <w:rPr>
              <w:noProof/>
            </w:rPr>
            <w:t>Empirical Results and Discussion</w:t>
          </w:r>
          <w:r>
            <w:rPr>
              <w:noProof/>
            </w:rPr>
            <w:tab/>
          </w:r>
          <w:r w:rsidR="006036AC">
            <w:rPr>
              <w:noProof/>
            </w:rPr>
            <w:fldChar w:fldCharType="begin"/>
          </w:r>
          <w:r>
            <w:rPr>
              <w:noProof/>
            </w:rPr>
            <w:instrText xml:space="preserve"> PAGEREF _Toc247213114 \h </w:instrText>
          </w:r>
          <w:r w:rsidR="006036AC">
            <w:rPr>
              <w:noProof/>
            </w:rPr>
          </w:r>
          <w:r w:rsidR="006036AC">
            <w:rPr>
              <w:noProof/>
            </w:rPr>
            <w:fldChar w:fldCharType="separate"/>
          </w:r>
          <w:r w:rsidR="006010A9">
            <w:rPr>
              <w:noProof/>
            </w:rPr>
            <w:t>25</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Earnings Growth Model and Empirical Results</w:t>
          </w:r>
          <w:r>
            <w:rPr>
              <w:noProof/>
            </w:rPr>
            <w:tab/>
          </w:r>
          <w:r w:rsidR="006036AC">
            <w:rPr>
              <w:noProof/>
            </w:rPr>
            <w:fldChar w:fldCharType="begin"/>
          </w:r>
          <w:r>
            <w:rPr>
              <w:noProof/>
            </w:rPr>
            <w:instrText xml:space="preserve"> PAGEREF _Toc247213115 \h </w:instrText>
          </w:r>
          <w:r w:rsidR="006036AC">
            <w:rPr>
              <w:noProof/>
            </w:rPr>
          </w:r>
          <w:r w:rsidR="006036AC">
            <w:rPr>
              <w:noProof/>
            </w:rPr>
            <w:fldChar w:fldCharType="separate"/>
          </w:r>
          <w:r w:rsidR="006010A9">
            <w:rPr>
              <w:noProof/>
            </w:rPr>
            <w:t>25</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Capital Expenditure Model and Empirical Results</w:t>
          </w:r>
          <w:r>
            <w:rPr>
              <w:noProof/>
            </w:rPr>
            <w:tab/>
          </w:r>
          <w:r w:rsidR="006036AC">
            <w:rPr>
              <w:noProof/>
            </w:rPr>
            <w:fldChar w:fldCharType="begin"/>
          </w:r>
          <w:r>
            <w:rPr>
              <w:noProof/>
            </w:rPr>
            <w:instrText xml:space="preserve"> PAGEREF _Toc247213116 \h </w:instrText>
          </w:r>
          <w:r w:rsidR="006036AC">
            <w:rPr>
              <w:noProof/>
            </w:rPr>
          </w:r>
          <w:r w:rsidR="006036AC">
            <w:rPr>
              <w:noProof/>
            </w:rPr>
            <w:fldChar w:fldCharType="separate"/>
          </w:r>
          <w:r w:rsidR="006010A9">
            <w:rPr>
              <w:noProof/>
            </w:rPr>
            <w:t>26</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Discussion</w:t>
          </w:r>
          <w:r>
            <w:rPr>
              <w:noProof/>
            </w:rPr>
            <w:tab/>
          </w:r>
          <w:r w:rsidR="006036AC">
            <w:rPr>
              <w:noProof/>
            </w:rPr>
            <w:fldChar w:fldCharType="begin"/>
          </w:r>
          <w:r>
            <w:rPr>
              <w:noProof/>
            </w:rPr>
            <w:instrText xml:space="preserve"> PAGEREF _Toc247213117 \h </w:instrText>
          </w:r>
          <w:r w:rsidR="006036AC">
            <w:rPr>
              <w:noProof/>
            </w:rPr>
          </w:r>
          <w:r w:rsidR="006036AC">
            <w:rPr>
              <w:noProof/>
            </w:rPr>
            <w:fldChar w:fldCharType="separate"/>
          </w:r>
          <w:r w:rsidR="006010A9">
            <w:rPr>
              <w:noProof/>
            </w:rPr>
            <w:t>27</w:t>
          </w:r>
          <w:r w:rsidR="006036AC">
            <w:rPr>
              <w:noProof/>
            </w:rPr>
            <w:fldChar w:fldCharType="end"/>
          </w:r>
        </w:p>
        <w:p w:rsidR="00C50D20" w:rsidRDefault="00C50D20">
          <w:pPr>
            <w:pStyle w:val="TOC1"/>
            <w:tabs>
              <w:tab w:val="left" w:pos="382"/>
              <w:tab w:val="right" w:leader="dot" w:pos="8630"/>
            </w:tabs>
            <w:rPr>
              <w:rFonts w:eastAsiaTheme="minorEastAsia"/>
              <w:b w:val="0"/>
              <w:noProof/>
            </w:rPr>
          </w:pPr>
          <w:r>
            <w:rPr>
              <w:noProof/>
            </w:rPr>
            <w:t>5</w:t>
          </w:r>
          <w:r>
            <w:rPr>
              <w:rFonts w:eastAsiaTheme="minorEastAsia"/>
              <w:b w:val="0"/>
              <w:noProof/>
            </w:rPr>
            <w:tab/>
          </w:r>
          <w:r>
            <w:rPr>
              <w:noProof/>
            </w:rPr>
            <w:t>Conclusion</w:t>
          </w:r>
          <w:r>
            <w:rPr>
              <w:noProof/>
            </w:rPr>
            <w:tab/>
          </w:r>
          <w:r w:rsidR="006036AC">
            <w:rPr>
              <w:noProof/>
            </w:rPr>
            <w:fldChar w:fldCharType="begin"/>
          </w:r>
          <w:r>
            <w:rPr>
              <w:noProof/>
            </w:rPr>
            <w:instrText xml:space="preserve"> PAGEREF _Toc247213118 \h </w:instrText>
          </w:r>
          <w:r w:rsidR="006036AC">
            <w:rPr>
              <w:noProof/>
            </w:rPr>
          </w:r>
          <w:r w:rsidR="006036AC">
            <w:rPr>
              <w:noProof/>
            </w:rPr>
            <w:fldChar w:fldCharType="separate"/>
          </w:r>
          <w:r w:rsidR="006010A9">
            <w:rPr>
              <w:noProof/>
            </w:rPr>
            <w:t>30</w:t>
          </w:r>
          <w:r w:rsidR="006036AC">
            <w:rPr>
              <w:noProof/>
            </w:rPr>
            <w:fldChar w:fldCharType="end"/>
          </w:r>
        </w:p>
        <w:p w:rsidR="00C50D20" w:rsidRDefault="00C50D20">
          <w:pPr>
            <w:pStyle w:val="TOC1"/>
            <w:tabs>
              <w:tab w:val="right" w:leader="dot" w:pos="8630"/>
            </w:tabs>
            <w:rPr>
              <w:rFonts w:eastAsiaTheme="minorEastAsia"/>
              <w:b w:val="0"/>
              <w:noProof/>
            </w:rPr>
          </w:pPr>
          <w:r>
            <w:rPr>
              <w:noProof/>
            </w:rPr>
            <w:t>References</w:t>
          </w:r>
          <w:r>
            <w:rPr>
              <w:noProof/>
            </w:rPr>
            <w:tab/>
          </w:r>
          <w:r w:rsidR="006036AC">
            <w:rPr>
              <w:noProof/>
            </w:rPr>
            <w:fldChar w:fldCharType="begin"/>
          </w:r>
          <w:r>
            <w:rPr>
              <w:noProof/>
            </w:rPr>
            <w:instrText xml:space="preserve"> PAGEREF _Toc247213119 \h </w:instrText>
          </w:r>
          <w:r w:rsidR="006036AC">
            <w:rPr>
              <w:noProof/>
            </w:rPr>
          </w:r>
          <w:r w:rsidR="006036AC">
            <w:rPr>
              <w:noProof/>
            </w:rPr>
            <w:fldChar w:fldCharType="separate"/>
          </w:r>
          <w:r w:rsidR="006010A9">
            <w:rPr>
              <w:noProof/>
            </w:rPr>
            <w:t>31</w:t>
          </w:r>
          <w:r w:rsidR="006036AC">
            <w:rPr>
              <w:noProof/>
            </w:rPr>
            <w:fldChar w:fldCharType="end"/>
          </w:r>
        </w:p>
        <w:p w:rsidR="00C50D20" w:rsidRDefault="00C50D20">
          <w:pPr>
            <w:pStyle w:val="TOC1"/>
            <w:tabs>
              <w:tab w:val="right" w:leader="dot" w:pos="8630"/>
            </w:tabs>
            <w:rPr>
              <w:rFonts w:eastAsiaTheme="minorEastAsia"/>
              <w:b w:val="0"/>
              <w:noProof/>
            </w:rPr>
          </w:pPr>
          <w:r>
            <w:rPr>
              <w:noProof/>
            </w:rPr>
            <w:t>Appendix</w:t>
          </w:r>
          <w:r>
            <w:rPr>
              <w:noProof/>
            </w:rPr>
            <w:tab/>
          </w:r>
          <w:r w:rsidR="006036AC">
            <w:rPr>
              <w:noProof/>
            </w:rPr>
            <w:fldChar w:fldCharType="begin"/>
          </w:r>
          <w:r>
            <w:rPr>
              <w:noProof/>
            </w:rPr>
            <w:instrText xml:space="preserve"> PAGEREF _Toc247213120 \h </w:instrText>
          </w:r>
          <w:r w:rsidR="006036AC">
            <w:rPr>
              <w:noProof/>
            </w:rPr>
          </w:r>
          <w:r w:rsidR="006036AC">
            <w:rPr>
              <w:noProof/>
            </w:rPr>
            <w:fldChar w:fldCharType="separate"/>
          </w:r>
          <w:r w:rsidR="006010A9">
            <w:rPr>
              <w:noProof/>
            </w:rPr>
            <w:t>34</w:t>
          </w:r>
          <w:r w:rsidR="006036AC">
            <w:rPr>
              <w:noProof/>
            </w:rPr>
            <w:fldChar w:fldCharType="end"/>
          </w:r>
        </w:p>
        <w:p w:rsidR="00C50D20" w:rsidRDefault="00C50D20">
          <w:pPr>
            <w:pStyle w:val="TOC2"/>
            <w:tabs>
              <w:tab w:val="left" w:pos="623"/>
              <w:tab w:val="right" w:leader="dot" w:pos="8630"/>
            </w:tabs>
            <w:rPr>
              <w:rFonts w:eastAsiaTheme="minorEastAsia"/>
              <w:b w:val="0"/>
              <w:noProof/>
              <w:sz w:val="24"/>
              <w:szCs w:val="24"/>
            </w:rPr>
          </w:pPr>
          <w:r>
            <w:rPr>
              <w:noProof/>
            </w:rPr>
            <w:t>A</w:t>
          </w:r>
          <w:r>
            <w:rPr>
              <w:rFonts w:eastAsiaTheme="minorEastAsia"/>
              <w:b w:val="0"/>
              <w:noProof/>
              <w:sz w:val="24"/>
              <w:szCs w:val="24"/>
            </w:rPr>
            <w:tab/>
          </w:r>
          <w:r>
            <w:rPr>
              <w:noProof/>
            </w:rPr>
            <w:t>CANSIM Acquired Variables</w:t>
          </w:r>
          <w:r>
            <w:rPr>
              <w:noProof/>
            </w:rPr>
            <w:tab/>
          </w:r>
          <w:r w:rsidR="006036AC">
            <w:rPr>
              <w:noProof/>
            </w:rPr>
            <w:fldChar w:fldCharType="begin"/>
          </w:r>
          <w:r>
            <w:rPr>
              <w:noProof/>
            </w:rPr>
            <w:instrText xml:space="preserve"> PAGEREF _Toc247213121 \h </w:instrText>
          </w:r>
          <w:r w:rsidR="006036AC">
            <w:rPr>
              <w:noProof/>
            </w:rPr>
          </w:r>
          <w:r w:rsidR="006036AC">
            <w:rPr>
              <w:noProof/>
            </w:rPr>
            <w:fldChar w:fldCharType="separate"/>
          </w:r>
          <w:r w:rsidR="006010A9">
            <w:rPr>
              <w:noProof/>
            </w:rPr>
            <w:t>34</w:t>
          </w:r>
          <w:r w:rsidR="006036AC">
            <w:rPr>
              <w:noProof/>
            </w:rPr>
            <w:fldChar w:fldCharType="end"/>
          </w:r>
        </w:p>
        <w:p w:rsidR="00C50D20" w:rsidRDefault="00C50D20">
          <w:pPr>
            <w:pStyle w:val="TOC2"/>
            <w:tabs>
              <w:tab w:val="left" w:pos="623"/>
              <w:tab w:val="right" w:leader="dot" w:pos="8630"/>
            </w:tabs>
            <w:rPr>
              <w:rFonts w:eastAsiaTheme="minorEastAsia"/>
              <w:b w:val="0"/>
              <w:noProof/>
              <w:sz w:val="24"/>
              <w:szCs w:val="24"/>
            </w:rPr>
          </w:pPr>
          <w:r>
            <w:rPr>
              <w:noProof/>
            </w:rPr>
            <w:t>B</w:t>
          </w:r>
          <w:r>
            <w:rPr>
              <w:rFonts w:eastAsiaTheme="minorEastAsia"/>
              <w:b w:val="0"/>
              <w:noProof/>
              <w:sz w:val="24"/>
              <w:szCs w:val="24"/>
            </w:rPr>
            <w:tab/>
          </w:r>
          <w:r>
            <w:rPr>
              <w:noProof/>
            </w:rPr>
            <w:t>Variable Graphs</w:t>
          </w:r>
          <w:r>
            <w:rPr>
              <w:noProof/>
            </w:rPr>
            <w:tab/>
          </w:r>
          <w:r w:rsidR="006036AC">
            <w:rPr>
              <w:noProof/>
            </w:rPr>
            <w:fldChar w:fldCharType="begin"/>
          </w:r>
          <w:r>
            <w:rPr>
              <w:noProof/>
            </w:rPr>
            <w:instrText xml:space="preserve"> PAGEREF _Toc247213122 \h </w:instrText>
          </w:r>
          <w:r w:rsidR="006036AC">
            <w:rPr>
              <w:noProof/>
            </w:rPr>
          </w:r>
          <w:r w:rsidR="006036AC">
            <w:rPr>
              <w:noProof/>
            </w:rPr>
            <w:fldChar w:fldCharType="separate"/>
          </w:r>
          <w:r w:rsidR="006010A9">
            <w:rPr>
              <w:noProof/>
            </w:rPr>
            <w:t>34</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B.1 Independent Variables</w:t>
          </w:r>
          <w:r>
            <w:rPr>
              <w:noProof/>
            </w:rPr>
            <w:tab/>
          </w:r>
          <w:r w:rsidR="006036AC">
            <w:rPr>
              <w:noProof/>
            </w:rPr>
            <w:fldChar w:fldCharType="begin"/>
          </w:r>
          <w:r>
            <w:rPr>
              <w:noProof/>
            </w:rPr>
            <w:instrText xml:space="preserve"> PAGEREF _Toc247213123 \h </w:instrText>
          </w:r>
          <w:r w:rsidR="006036AC">
            <w:rPr>
              <w:noProof/>
            </w:rPr>
          </w:r>
          <w:r w:rsidR="006036AC">
            <w:rPr>
              <w:noProof/>
            </w:rPr>
            <w:fldChar w:fldCharType="separate"/>
          </w:r>
          <w:r w:rsidR="006010A9">
            <w:rPr>
              <w:noProof/>
            </w:rPr>
            <w:t>34</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B.2 Dependent Variables</w:t>
          </w:r>
          <w:r>
            <w:rPr>
              <w:noProof/>
            </w:rPr>
            <w:tab/>
          </w:r>
          <w:r w:rsidR="006036AC">
            <w:rPr>
              <w:noProof/>
            </w:rPr>
            <w:fldChar w:fldCharType="begin"/>
          </w:r>
          <w:r>
            <w:rPr>
              <w:noProof/>
            </w:rPr>
            <w:instrText xml:space="preserve"> PAGEREF _Toc247213124 \h </w:instrText>
          </w:r>
          <w:r w:rsidR="006036AC">
            <w:rPr>
              <w:noProof/>
            </w:rPr>
          </w:r>
          <w:r w:rsidR="006036AC">
            <w:rPr>
              <w:noProof/>
            </w:rPr>
            <w:fldChar w:fldCharType="separate"/>
          </w:r>
          <w:r w:rsidR="006010A9">
            <w:rPr>
              <w:noProof/>
            </w:rPr>
            <w:t>38</w:t>
          </w:r>
          <w:r w:rsidR="006036AC">
            <w:rPr>
              <w:noProof/>
            </w:rPr>
            <w:fldChar w:fldCharType="end"/>
          </w:r>
        </w:p>
        <w:p w:rsidR="00C50D20" w:rsidRDefault="00C50D20">
          <w:pPr>
            <w:pStyle w:val="TOC2"/>
            <w:tabs>
              <w:tab w:val="left" w:pos="606"/>
              <w:tab w:val="right" w:leader="dot" w:pos="8630"/>
            </w:tabs>
            <w:rPr>
              <w:rFonts w:eastAsiaTheme="minorEastAsia"/>
              <w:b w:val="0"/>
              <w:noProof/>
              <w:sz w:val="24"/>
              <w:szCs w:val="24"/>
            </w:rPr>
          </w:pPr>
          <w:r>
            <w:rPr>
              <w:noProof/>
            </w:rPr>
            <w:t>C</w:t>
          </w:r>
          <w:r>
            <w:rPr>
              <w:rFonts w:eastAsiaTheme="minorEastAsia"/>
              <w:b w:val="0"/>
              <w:noProof/>
              <w:sz w:val="24"/>
              <w:szCs w:val="24"/>
            </w:rPr>
            <w:tab/>
          </w:r>
          <w:r>
            <w:rPr>
              <w:noProof/>
            </w:rPr>
            <w:t>Unit Root Test Outputs</w:t>
          </w:r>
          <w:r>
            <w:rPr>
              <w:noProof/>
            </w:rPr>
            <w:tab/>
          </w:r>
          <w:r w:rsidR="006036AC">
            <w:rPr>
              <w:noProof/>
            </w:rPr>
            <w:fldChar w:fldCharType="begin"/>
          </w:r>
          <w:r>
            <w:rPr>
              <w:noProof/>
            </w:rPr>
            <w:instrText xml:space="preserve"> PAGEREF _Toc247213125 \h </w:instrText>
          </w:r>
          <w:r w:rsidR="006036AC">
            <w:rPr>
              <w:noProof/>
            </w:rPr>
          </w:r>
          <w:r w:rsidR="006036AC">
            <w:rPr>
              <w:noProof/>
            </w:rPr>
            <w:fldChar w:fldCharType="separate"/>
          </w:r>
          <w:r w:rsidR="006010A9">
            <w:rPr>
              <w:noProof/>
            </w:rPr>
            <w:t>39</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C.1 Independent Variables</w:t>
          </w:r>
          <w:r>
            <w:rPr>
              <w:noProof/>
            </w:rPr>
            <w:tab/>
          </w:r>
          <w:r w:rsidR="006036AC">
            <w:rPr>
              <w:noProof/>
            </w:rPr>
            <w:fldChar w:fldCharType="begin"/>
          </w:r>
          <w:r>
            <w:rPr>
              <w:noProof/>
            </w:rPr>
            <w:instrText xml:space="preserve"> PAGEREF _Toc247213126 \h </w:instrText>
          </w:r>
          <w:r w:rsidR="006036AC">
            <w:rPr>
              <w:noProof/>
            </w:rPr>
          </w:r>
          <w:r w:rsidR="006036AC">
            <w:rPr>
              <w:noProof/>
            </w:rPr>
            <w:fldChar w:fldCharType="separate"/>
          </w:r>
          <w:r w:rsidR="006010A9">
            <w:rPr>
              <w:noProof/>
            </w:rPr>
            <w:t>39</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C.2 Dependent Variables</w:t>
          </w:r>
          <w:r>
            <w:rPr>
              <w:noProof/>
            </w:rPr>
            <w:tab/>
          </w:r>
          <w:r w:rsidR="006036AC">
            <w:rPr>
              <w:noProof/>
            </w:rPr>
            <w:fldChar w:fldCharType="begin"/>
          </w:r>
          <w:r>
            <w:rPr>
              <w:noProof/>
            </w:rPr>
            <w:instrText xml:space="preserve"> PAGEREF _Toc247213127 \h </w:instrText>
          </w:r>
          <w:r w:rsidR="006036AC">
            <w:rPr>
              <w:noProof/>
            </w:rPr>
          </w:r>
          <w:r w:rsidR="006036AC">
            <w:rPr>
              <w:noProof/>
            </w:rPr>
            <w:fldChar w:fldCharType="separate"/>
          </w:r>
          <w:r w:rsidR="006010A9">
            <w:rPr>
              <w:noProof/>
            </w:rPr>
            <w:t>42</w:t>
          </w:r>
          <w:r w:rsidR="006036AC">
            <w:rPr>
              <w:noProof/>
            </w:rPr>
            <w:fldChar w:fldCharType="end"/>
          </w:r>
        </w:p>
        <w:p w:rsidR="00C50D20" w:rsidRDefault="00C50D20">
          <w:pPr>
            <w:pStyle w:val="TOC2"/>
            <w:tabs>
              <w:tab w:val="left" w:pos="635"/>
              <w:tab w:val="right" w:leader="dot" w:pos="8630"/>
            </w:tabs>
            <w:rPr>
              <w:rFonts w:eastAsiaTheme="minorEastAsia"/>
              <w:b w:val="0"/>
              <w:noProof/>
              <w:sz w:val="24"/>
              <w:szCs w:val="24"/>
            </w:rPr>
          </w:pPr>
          <w:r>
            <w:rPr>
              <w:noProof/>
            </w:rPr>
            <w:t>D</w:t>
          </w:r>
          <w:r>
            <w:rPr>
              <w:rFonts w:eastAsiaTheme="minorEastAsia"/>
              <w:b w:val="0"/>
              <w:noProof/>
              <w:sz w:val="24"/>
              <w:szCs w:val="24"/>
            </w:rPr>
            <w:tab/>
          </w:r>
          <w:r>
            <w:rPr>
              <w:noProof/>
            </w:rPr>
            <w:t>Regression Output Tables</w:t>
          </w:r>
          <w:r>
            <w:rPr>
              <w:noProof/>
            </w:rPr>
            <w:tab/>
          </w:r>
          <w:r w:rsidR="006036AC">
            <w:rPr>
              <w:noProof/>
            </w:rPr>
            <w:fldChar w:fldCharType="begin"/>
          </w:r>
          <w:r>
            <w:rPr>
              <w:noProof/>
            </w:rPr>
            <w:instrText xml:space="preserve"> PAGEREF _Toc247213128 \h </w:instrText>
          </w:r>
          <w:r w:rsidR="006036AC">
            <w:rPr>
              <w:noProof/>
            </w:rPr>
          </w:r>
          <w:r w:rsidR="006036AC">
            <w:rPr>
              <w:noProof/>
            </w:rPr>
            <w:fldChar w:fldCharType="separate"/>
          </w:r>
          <w:r w:rsidR="006010A9">
            <w:rPr>
              <w:noProof/>
            </w:rPr>
            <w:t>43</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D.1 Operation Earnings Growth Model Regression</w:t>
          </w:r>
          <w:r>
            <w:rPr>
              <w:noProof/>
            </w:rPr>
            <w:tab/>
          </w:r>
          <w:r w:rsidR="006036AC">
            <w:rPr>
              <w:noProof/>
            </w:rPr>
            <w:fldChar w:fldCharType="begin"/>
          </w:r>
          <w:r>
            <w:rPr>
              <w:noProof/>
            </w:rPr>
            <w:instrText xml:space="preserve"> PAGEREF _Toc247213129 \h </w:instrText>
          </w:r>
          <w:r w:rsidR="006036AC">
            <w:rPr>
              <w:noProof/>
            </w:rPr>
          </w:r>
          <w:r w:rsidR="006036AC">
            <w:rPr>
              <w:noProof/>
            </w:rPr>
            <w:fldChar w:fldCharType="separate"/>
          </w:r>
          <w:r w:rsidR="006010A9">
            <w:rPr>
              <w:noProof/>
            </w:rPr>
            <w:t>43</w:t>
          </w:r>
          <w:r w:rsidR="006036AC">
            <w:rPr>
              <w:noProof/>
            </w:rPr>
            <w:fldChar w:fldCharType="end"/>
          </w:r>
        </w:p>
        <w:p w:rsidR="00C50D20" w:rsidRDefault="00C50D20">
          <w:pPr>
            <w:pStyle w:val="TOC3"/>
            <w:tabs>
              <w:tab w:val="right" w:leader="dot" w:pos="8630"/>
            </w:tabs>
            <w:rPr>
              <w:rFonts w:eastAsiaTheme="minorEastAsia"/>
              <w:noProof/>
              <w:sz w:val="24"/>
              <w:szCs w:val="24"/>
            </w:rPr>
          </w:pPr>
          <w:r>
            <w:rPr>
              <w:noProof/>
            </w:rPr>
            <w:t>D.2 Capital Expenditure Growth Model Regression</w:t>
          </w:r>
          <w:r>
            <w:rPr>
              <w:noProof/>
            </w:rPr>
            <w:tab/>
          </w:r>
          <w:r w:rsidR="006036AC">
            <w:rPr>
              <w:noProof/>
            </w:rPr>
            <w:fldChar w:fldCharType="begin"/>
          </w:r>
          <w:r>
            <w:rPr>
              <w:noProof/>
            </w:rPr>
            <w:instrText xml:space="preserve"> PAGEREF _Toc247213130 \h </w:instrText>
          </w:r>
          <w:r w:rsidR="006036AC">
            <w:rPr>
              <w:noProof/>
            </w:rPr>
          </w:r>
          <w:r w:rsidR="006036AC">
            <w:rPr>
              <w:noProof/>
            </w:rPr>
            <w:fldChar w:fldCharType="separate"/>
          </w:r>
          <w:r w:rsidR="006010A9">
            <w:rPr>
              <w:noProof/>
            </w:rPr>
            <w:t>43</w:t>
          </w:r>
          <w:r w:rsidR="006036AC">
            <w:rPr>
              <w:noProof/>
            </w:rPr>
            <w:fldChar w:fldCharType="end"/>
          </w:r>
        </w:p>
        <w:p w:rsidR="00FA6282" w:rsidRDefault="006036AC" w:rsidP="00FA6282">
          <w:r>
            <w:fldChar w:fldCharType="end"/>
          </w:r>
        </w:p>
      </w:sdtContent>
    </w:sdt>
    <w:p w:rsidR="00FA6282" w:rsidRPr="00641D80" w:rsidRDefault="00DA63A8" w:rsidP="00FA6282">
      <w:pPr>
        <w:pStyle w:val="Heading3"/>
        <w:jc w:val="center"/>
      </w:pPr>
      <w:r>
        <w:br w:type="page"/>
      </w:r>
      <w:bookmarkStart w:id="0" w:name="_Toc247213099"/>
      <w:r w:rsidR="00FA6282" w:rsidRPr="00641D80">
        <w:t>Abstract</w:t>
      </w:r>
      <w:bookmarkEnd w:id="0"/>
    </w:p>
    <w:p w:rsidR="00FA6282" w:rsidRPr="008B66C2" w:rsidRDefault="00FA6282" w:rsidP="00FA6282">
      <w:pPr>
        <w:spacing w:line="240" w:lineRule="auto"/>
        <w:ind w:left="397" w:right="397"/>
        <w:rPr>
          <w:sz w:val="20"/>
        </w:rPr>
      </w:pPr>
      <w:r w:rsidRPr="00641D80">
        <w:rPr>
          <w:sz w:val="20"/>
        </w:rPr>
        <w:t xml:space="preserve">This research paper examines the impact of macroeconomic shocks on financially constrained firms using the size index as a financial constraint proxy. Quarterly </w:t>
      </w:r>
      <w:r w:rsidR="00047663" w:rsidRPr="00641D80">
        <w:rPr>
          <w:sz w:val="20"/>
        </w:rPr>
        <w:t>Canadian</w:t>
      </w:r>
      <w:r w:rsidRPr="00641D80">
        <w:rPr>
          <w:sz w:val="20"/>
        </w:rPr>
        <w:t xml:space="preserve"> business data is analyzed by </w:t>
      </w:r>
      <w:r w:rsidR="00F6018D">
        <w:rPr>
          <w:sz w:val="20"/>
        </w:rPr>
        <w:t xml:space="preserve">means of </w:t>
      </w:r>
      <w:r w:rsidR="0088185F">
        <w:rPr>
          <w:sz w:val="20"/>
        </w:rPr>
        <w:t>OLS</w:t>
      </w:r>
      <w:r w:rsidRPr="00641D80">
        <w:rPr>
          <w:sz w:val="20"/>
        </w:rPr>
        <w:t xml:space="preserve"> </w:t>
      </w:r>
      <w:r w:rsidR="0062365C">
        <w:rPr>
          <w:sz w:val="20"/>
        </w:rPr>
        <w:t xml:space="preserve">regressions, estimating </w:t>
      </w:r>
      <w:r w:rsidRPr="00641D80">
        <w:rPr>
          <w:sz w:val="20"/>
        </w:rPr>
        <w:t>the effects that the state of the economy, credit market conditions</w:t>
      </w:r>
      <w:r w:rsidR="0062365C">
        <w:rPr>
          <w:sz w:val="20"/>
        </w:rPr>
        <w:t xml:space="preserve"> and monetary policy have on</w:t>
      </w:r>
      <w:r w:rsidRPr="00641D80">
        <w:rPr>
          <w:sz w:val="20"/>
        </w:rPr>
        <w:t xml:space="preserve"> growth of business earnings and capital expenditures. The results suggest that state of the economy proxies (namely business production growth, the growth of the employment rate and</w:t>
      </w:r>
      <w:r w:rsidR="00922891">
        <w:rPr>
          <w:sz w:val="20"/>
        </w:rPr>
        <w:t xml:space="preserve"> the growth of wages) are mostly</w:t>
      </w:r>
      <w:r w:rsidRPr="00641D80">
        <w:rPr>
          <w:sz w:val="20"/>
        </w:rPr>
        <w:t xml:space="preserve"> positively correlated with the aforementioned dependent variables. </w:t>
      </w:r>
      <w:r w:rsidR="0062365C">
        <w:rPr>
          <w:sz w:val="20"/>
        </w:rPr>
        <w:t>Similarly we find that m</w:t>
      </w:r>
      <w:r w:rsidR="0062365C" w:rsidRPr="00641D80">
        <w:rPr>
          <w:sz w:val="20"/>
        </w:rPr>
        <w:t>onetary policy is a strong determinant</w:t>
      </w:r>
      <w:r w:rsidR="0062365C">
        <w:rPr>
          <w:sz w:val="20"/>
        </w:rPr>
        <w:t xml:space="preserve"> of the aforementioned </w:t>
      </w:r>
      <w:proofErr w:type="spellStart"/>
      <w:r w:rsidR="0062365C">
        <w:rPr>
          <w:sz w:val="20"/>
        </w:rPr>
        <w:t>regressands</w:t>
      </w:r>
      <w:proofErr w:type="spellEnd"/>
      <w:r w:rsidR="0062365C">
        <w:rPr>
          <w:sz w:val="20"/>
        </w:rPr>
        <w:t xml:space="preserve">. </w:t>
      </w:r>
      <w:r w:rsidRPr="00641D80">
        <w:rPr>
          <w:sz w:val="20"/>
        </w:rPr>
        <w:t>Surprisingly, th</w:t>
      </w:r>
      <w:r w:rsidR="0055240A">
        <w:rPr>
          <w:sz w:val="20"/>
        </w:rPr>
        <w:t>e data indicates that tight credit market conditions</w:t>
      </w:r>
      <w:r w:rsidRPr="00641D80">
        <w:rPr>
          <w:sz w:val="20"/>
        </w:rPr>
        <w:t xml:space="preserve"> (the growth rate of the prime corporate paper spread over the 3 month </w:t>
      </w:r>
      <w:proofErr w:type="gramStart"/>
      <w:r w:rsidRPr="00641D80">
        <w:rPr>
          <w:sz w:val="20"/>
        </w:rPr>
        <w:t>treasury</w:t>
      </w:r>
      <w:proofErr w:type="gramEnd"/>
      <w:r w:rsidRPr="00641D80">
        <w:rPr>
          <w:sz w:val="20"/>
        </w:rPr>
        <w:t xml:space="preserve"> bill and the growth of the chartered bank administrative rate spread over the</w:t>
      </w:r>
      <w:r w:rsidR="000019D7">
        <w:rPr>
          <w:sz w:val="20"/>
        </w:rPr>
        <w:t xml:space="preserve"> 3 month treasury bill) are </w:t>
      </w:r>
      <w:r w:rsidR="00922891">
        <w:rPr>
          <w:sz w:val="20"/>
        </w:rPr>
        <w:t xml:space="preserve">generally </w:t>
      </w:r>
      <w:r w:rsidR="000019D7">
        <w:rPr>
          <w:sz w:val="20"/>
        </w:rPr>
        <w:t xml:space="preserve">not </w:t>
      </w:r>
      <w:r w:rsidRPr="00641D80">
        <w:rPr>
          <w:sz w:val="20"/>
        </w:rPr>
        <w:t>s</w:t>
      </w:r>
      <w:r w:rsidR="00FB6963">
        <w:rPr>
          <w:sz w:val="20"/>
        </w:rPr>
        <w:t>tatistically significant</w:t>
      </w:r>
      <w:r w:rsidRPr="00641D80">
        <w:rPr>
          <w:sz w:val="20"/>
        </w:rPr>
        <w:t xml:space="preserve"> determinants of </w:t>
      </w:r>
      <w:r w:rsidR="00FB6963">
        <w:rPr>
          <w:sz w:val="20"/>
        </w:rPr>
        <w:t xml:space="preserve">such </w:t>
      </w:r>
      <w:r w:rsidRPr="00641D80">
        <w:rPr>
          <w:sz w:val="20"/>
        </w:rPr>
        <w:t>firm</w:t>
      </w:r>
      <w:r w:rsidR="00FB6963">
        <w:rPr>
          <w:sz w:val="20"/>
        </w:rPr>
        <w:t>s’</w:t>
      </w:r>
      <w:r w:rsidRPr="00641D80">
        <w:rPr>
          <w:sz w:val="20"/>
        </w:rPr>
        <w:t xml:space="preserve"> financial performance and</w:t>
      </w:r>
      <w:r w:rsidR="0062365C">
        <w:rPr>
          <w:sz w:val="20"/>
        </w:rPr>
        <w:t xml:space="preserve"> investment decisions.</w:t>
      </w:r>
    </w:p>
    <w:p w:rsidR="00FA6282" w:rsidRDefault="00FA6282" w:rsidP="00FA6282">
      <w:pPr>
        <w:pStyle w:val="Heading1"/>
      </w:pPr>
      <w:bookmarkStart w:id="1" w:name="_Toc247213100"/>
      <w:r>
        <w:t>1</w:t>
      </w:r>
      <w:r>
        <w:tab/>
      </w:r>
      <w:r w:rsidRPr="009446AE">
        <w:t>Introduction</w:t>
      </w:r>
      <w:bookmarkEnd w:id="1"/>
    </w:p>
    <w:p w:rsidR="00FA6282" w:rsidRPr="00641D80" w:rsidRDefault="00FA6282" w:rsidP="00FA6282">
      <w:r w:rsidRPr="00641D80">
        <w:t>Measuring and unders</w:t>
      </w:r>
      <w:r w:rsidR="001A6A45">
        <w:t>tanding the economic burden of</w:t>
      </w:r>
      <w:r w:rsidRPr="00641D80">
        <w:t xml:space="preserve"> fina</w:t>
      </w:r>
      <w:r w:rsidR="001A6A45">
        <w:t xml:space="preserve">ncially constrained firms </w:t>
      </w:r>
      <w:r w:rsidRPr="00641D80">
        <w:t>is important since their effect impacts the overall economy. The existence of financially constrained firms obstructs economic expansion and slows growth since</w:t>
      </w:r>
      <w:r w:rsidR="001A6A45">
        <w:t xml:space="preserve"> (due to lack of access to adequate financing)</w:t>
      </w:r>
      <w:r w:rsidRPr="00641D80">
        <w:t xml:space="preserve"> firms facing such challenges do not undertake feasible invest</w:t>
      </w:r>
      <w:r w:rsidR="001A6A45">
        <w:t>ment and business opportunities</w:t>
      </w:r>
      <w:r w:rsidRPr="00641D80">
        <w:t>; financially constrained firms pay higher interest and rely more heavily o</w:t>
      </w:r>
      <w:r w:rsidR="001A6A45">
        <w:t xml:space="preserve">n collateral when raising funds </w:t>
      </w:r>
      <w:sdt>
        <w:sdtPr>
          <w:id w:val="1739419"/>
          <w:citation/>
        </w:sdtPr>
        <w:sdtContent>
          <w:fldSimple w:instr=" CITATION Cam10 \t  \l 1033  ">
            <w:r w:rsidR="000E5576">
              <w:rPr>
                <w:noProof/>
              </w:rPr>
              <w:t>(Campello and Chen 2010)</w:t>
            </w:r>
          </w:fldSimple>
        </w:sdtContent>
      </w:sdt>
      <w:sdt>
        <w:sdtPr>
          <w:id w:val="1739421"/>
          <w:citation/>
        </w:sdtPr>
        <w:sdtContent>
          <w:r w:rsidR="006036AC" w:rsidRPr="00641D80">
            <w:fldChar w:fldCharType="begin"/>
          </w:r>
          <w:r w:rsidRPr="00641D80">
            <w:instrText xml:space="preserve"> CITATION Faz88 \l 1033 </w:instrText>
          </w:r>
          <w:r w:rsidR="006036AC" w:rsidRPr="00641D80">
            <w:fldChar w:fldCharType="separate"/>
          </w:r>
          <w:r w:rsidR="000E5576">
            <w:rPr>
              <w:noProof/>
            </w:rPr>
            <w:t xml:space="preserve"> (Fazzari, et al. 1988)</w:t>
          </w:r>
          <w:r w:rsidR="006036AC" w:rsidRPr="00641D80">
            <w:fldChar w:fldCharType="end"/>
          </w:r>
        </w:sdtContent>
      </w:sdt>
      <w:r w:rsidRPr="00641D80">
        <w:t>. As such, these kinds of firms invest less, grow less and produce less, all the while creating fewer jobs.</w:t>
      </w:r>
      <w:r w:rsidR="001A6A45">
        <w:t xml:space="preserve"> For example,</w:t>
      </w:r>
      <w:r w:rsidRPr="00641D80">
        <w:t xml:space="preserve"> </w:t>
      </w:r>
      <w:proofErr w:type="spellStart"/>
      <w:r w:rsidRPr="00641D80">
        <w:t>Campello</w:t>
      </w:r>
      <w:proofErr w:type="spellEnd"/>
      <w:r w:rsidRPr="00641D80">
        <w:t>, Graham and Harvey</w:t>
      </w:r>
      <w:r w:rsidR="00E148EC">
        <w:t xml:space="preserve"> (2010)</w:t>
      </w:r>
      <w:r w:rsidRPr="00641D80">
        <w:t xml:space="preserve"> support this statement regarding conditions in the U.S. in 2009: “the average constrained firm in the U.S. plans to dramatically reduce employment (by 11%), technology spending (by 22%), capital investment (by 9%), </w:t>
      </w:r>
      <w:proofErr w:type="gramStart"/>
      <w:r w:rsidRPr="00641D80">
        <w:t>marketing</w:t>
      </w:r>
      <w:proofErr w:type="gramEnd"/>
      <w:r w:rsidRPr="00641D80">
        <w:t xml:space="preserve"> expenditures (by 33%), and dividend payments (by 14%) in 2009.” Although these statistics are based on the U.S. economy, they paint a good picture as to the costs that the presence of financially const</w:t>
      </w:r>
      <w:r w:rsidR="001A6A45">
        <w:t>rained firms could also have in other developed economies such as Canada</w:t>
      </w:r>
      <w:r w:rsidRPr="00641D80">
        <w:t>.</w:t>
      </w:r>
    </w:p>
    <w:p w:rsidR="00FA6282" w:rsidRDefault="00FA6282" w:rsidP="00FA6282"/>
    <w:p w:rsidR="00FA6282" w:rsidRPr="00566CD5" w:rsidRDefault="00FA6282" w:rsidP="00FA6282">
      <w:pPr>
        <w:pStyle w:val="CommentText"/>
        <w:spacing w:line="360" w:lineRule="auto"/>
      </w:pPr>
      <w:r w:rsidRPr="00566CD5">
        <w:t>Financially constrained firms have been a topic of research and discussion for the past few decades, but the 2008 financial crisis has at once renewed and deepened interest in the subject matter. The crisis itself caused the failure of several major U.S. banks and numerous s</w:t>
      </w:r>
      <w:r w:rsidR="00712696" w:rsidRPr="00566CD5">
        <w:t>maller financial institutions. “</w:t>
      </w:r>
      <w:r w:rsidR="00566CD5" w:rsidRPr="00566CD5">
        <w:rPr>
          <w:rFonts w:cs="Times"/>
          <w:color w:val="000000"/>
          <w:szCs w:val="16"/>
        </w:rPr>
        <w:t>T</w:t>
      </w:r>
      <w:r w:rsidRPr="00566CD5">
        <w:rPr>
          <w:rFonts w:cs="Times"/>
          <w:color w:val="000000"/>
          <w:szCs w:val="16"/>
        </w:rPr>
        <w:t xml:space="preserve">hese huge losses have resulted in an increased interest in risk management on the part of financial institutions, and have lowered both their capacity and their willingness to take on risk. </w:t>
      </w:r>
      <w:proofErr w:type="gramStart"/>
      <w:r w:rsidRPr="00566CD5">
        <w:rPr>
          <w:rFonts w:cs="Times"/>
          <w:color w:val="000000"/>
          <w:szCs w:val="16"/>
        </w:rPr>
        <w:t>Evidence of tighter lending standards and withdrawn lines of credit abound</w:t>
      </w:r>
      <w:r w:rsidRPr="00566CD5">
        <w:t xml:space="preserve">” </w:t>
      </w:r>
      <w:sdt>
        <w:sdtPr>
          <w:id w:val="47135953"/>
          <w:citation/>
        </w:sdtPr>
        <w:sdtContent>
          <w:r w:rsidR="006036AC" w:rsidRPr="00566CD5">
            <w:fldChar w:fldCharType="begin"/>
          </w:r>
          <w:r w:rsidRPr="00566CD5">
            <w:instrText xml:space="preserve"> CITATION Duc10 \l 1033 </w:instrText>
          </w:r>
          <w:r w:rsidR="006036AC" w:rsidRPr="00566CD5">
            <w:fldChar w:fldCharType="separate"/>
          </w:r>
          <w:r w:rsidR="000E5576">
            <w:rPr>
              <w:noProof/>
            </w:rPr>
            <w:t>(Duchin, Ozbas and Sensoy 2010)</w:t>
          </w:r>
          <w:r w:rsidR="006036AC" w:rsidRPr="00566CD5">
            <w:fldChar w:fldCharType="end"/>
          </w:r>
        </w:sdtContent>
      </w:sdt>
      <w:r w:rsidRPr="00566CD5">
        <w:t>.</w:t>
      </w:r>
      <w:proofErr w:type="gramEnd"/>
      <w:r w:rsidR="004004EC" w:rsidRPr="00566CD5">
        <w:t xml:space="preserve"> As a result, i</w:t>
      </w:r>
      <w:r w:rsidRPr="00566CD5">
        <w:t>t has been estimated that 86% of constrained firms in America chose not to undertake attractive investment opportunities due to difficult</w:t>
      </w:r>
      <w:r w:rsidR="001A6A45">
        <w:t>ies in raising external finance</w:t>
      </w:r>
      <w:r w:rsidRPr="00566CD5">
        <w:t xml:space="preserve"> </w:t>
      </w:r>
      <w:sdt>
        <w:sdtPr>
          <w:id w:val="1739425"/>
          <w:citation/>
        </w:sdtPr>
        <w:sdtContent>
          <w:r w:rsidR="006036AC" w:rsidRPr="00566CD5">
            <w:fldChar w:fldCharType="begin"/>
          </w:r>
          <w:r w:rsidRPr="00566CD5">
            <w:instrText xml:space="preserve"> CITATION Cam101 \t  \l 1033  </w:instrText>
          </w:r>
          <w:r w:rsidR="006036AC" w:rsidRPr="00566CD5">
            <w:fldChar w:fldCharType="separate"/>
          </w:r>
          <w:r w:rsidR="000E5576">
            <w:rPr>
              <w:noProof/>
            </w:rPr>
            <w:t>(Campello, Graham and Harvey 2010)</w:t>
          </w:r>
          <w:r w:rsidR="006036AC" w:rsidRPr="00566CD5">
            <w:fldChar w:fldCharType="end"/>
          </w:r>
        </w:sdtContent>
      </w:sdt>
      <w:r w:rsidR="00712696" w:rsidRPr="00566CD5">
        <w:t xml:space="preserve">. Furthermore, </w:t>
      </w:r>
      <w:proofErr w:type="spellStart"/>
      <w:r w:rsidRPr="00566CD5">
        <w:t>Smallbone</w:t>
      </w:r>
      <w:proofErr w:type="spellEnd"/>
      <w:r w:rsidRPr="00566CD5">
        <w:t xml:space="preserve">, </w:t>
      </w:r>
      <w:proofErr w:type="spellStart"/>
      <w:r w:rsidRPr="00566CD5">
        <w:t>Deakins</w:t>
      </w:r>
      <w:proofErr w:type="spellEnd"/>
      <w:r w:rsidRPr="00566CD5">
        <w:t xml:space="preserve"> and </w:t>
      </w:r>
      <w:proofErr w:type="spellStart"/>
      <w:r w:rsidRPr="00566CD5">
        <w:t>Ba</w:t>
      </w:r>
      <w:r w:rsidR="00ED5D36">
        <w:t>ttisti</w:t>
      </w:r>
      <w:proofErr w:type="spellEnd"/>
      <w:r w:rsidR="00BF261A">
        <w:t xml:space="preserve"> (2012)</w:t>
      </w:r>
      <w:r w:rsidR="00ED5D36">
        <w:t xml:space="preserve"> discuss in their article</w:t>
      </w:r>
      <w:r w:rsidRPr="00566CD5">
        <w:t xml:space="preserve"> that the “international economic and financial crisis in 2008–2009 presented major challenges to firms of all sizes, but particularly</w:t>
      </w:r>
      <w:r w:rsidR="00B62B6C">
        <w:t xml:space="preserve"> to</w:t>
      </w:r>
      <w:r w:rsidRPr="00566CD5">
        <w:t xml:space="preserve"> smaller firms. A combination of resource-related constraints, low bargaining power in relation to a variety of stakeholders and a tendency to rely on bank credit when external finance is used, suggests that small firms may be particularly vulnerable during periods of economic downturn and financial crisis, compared with larger enterprises that control more substantial resources.”</w:t>
      </w:r>
      <w:sdt>
        <w:sdtPr>
          <w:id w:val="153439810"/>
          <w:citation/>
        </w:sdtPr>
        <w:sdtContent>
          <w:r w:rsidR="006036AC" w:rsidRPr="00566CD5">
            <w:fldChar w:fldCharType="begin"/>
          </w:r>
          <w:r w:rsidRPr="00566CD5">
            <w:instrText xml:space="preserve"> CITATION Sma12 \l 1033 </w:instrText>
          </w:r>
          <w:r w:rsidR="006036AC" w:rsidRPr="00566CD5">
            <w:fldChar w:fldCharType="separate"/>
          </w:r>
          <w:r w:rsidR="000E5576">
            <w:rPr>
              <w:noProof/>
            </w:rPr>
            <w:t xml:space="preserve"> (Smallbone, et al. 2012)</w:t>
          </w:r>
          <w:r w:rsidR="006036AC" w:rsidRPr="00566CD5">
            <w:fldChar w:fldCharType="end"/>
          </w:r>
        </w:sdtContent>
      </w:sdt>
      <w:r w:rsidR="003B462A" w:rsidRPr="00566CD5">
        <w:t xml:space="preserve"> Moreover, Chan et al. </w:t>
      </w:r>
      <w:r w:rsidR="00E567DD">
        <w:t xml:space="preserve">(2010) </w:t>
      </w:r>
      <w:r w:rsidR="003B462A" w:rsidRPr="00566CD5">
        <w:t>indicate that standard corporate finance considers financially constrained firms to be “small or unprofitable…”</w:t>
      </w:r>
      <w:sdt>
        <w:sdtPr>
          <w:id w:val="79895009"/>
          <w:citation/>
        </w:sdtPr>
        <w:sdtContent/>
      </w:sdt>
      <w:r w:rsidRPr="00566CD5">
        <w:t xml:space="preserve"> Consequently, it is clear that the credit shortage caus</w:t>
      </w:r>
      <w:r w:rsidR="00B62B6C">
        <w:t>ed by the 2008 financial crisis</w:t>
      </w:r>
      <w:r w:rsidRPr="00566CD5">
        <w:t xml:space="preserve"> contributed</w:t>
      </w:r>
      <w:r w:rsidR="00B62B6C">
        <w:t xml:space="preserve"> particularly</w:t>
      </w:r>
      <w:r w:rsidRPr="00566CD5">
        <w:t xml:space="preserve"> to finan</w:t>
      </w:r>
      <w:r w:rsidR="00B62B6C">
        <w:t>cially constraining small firms</w:t>
      </w:r>
      <w:r w:rsidRPr="00566CD5">
        <w:t>.</w:t>
      </w:r>
    </w:p>
    <w:p w:rsidR="00FA6282" w:rsidRDefault="00FA6282" w:rsidP="00FA6282"/>
    <w:p w:rsidR="00FA6282" w:rsidRDefault="00FA6282" w:rsidP="00FA6282">
      <w:r w:rsidRPr="00641D80">
        <w:t>Although the impacts were devastating, the</w:t>
      </w:r>
      <w:r w:rsidR="00B62B6C">
        <w:t xml:space="preserve"> 2008</w:t>
      </w:r>
      <w:r w:rsidRPr="00641D80">
        <w:t xml:space="preserve"> </w:t>
      </w:r>
      <w:r w:rsidR="00B62B6C">
        <w:t>crisis provides an opportunity f</w:t>
      </w:r>
      <w:r w:rsidRPr="00641D80">
        <w:t>o</w:t>
      </w:r>
      <w:r w:rsidR="00B62B6C">
        <w:t>r analyzing</w:t>
      </w:r>
      <w:r w:rsidRPr="00641D80">
        <w:t xml:space="preserve"> the effects of the performance and behavior of</w:t>
      </w:r>
      <w:r w:rsidR="00E567DD">
        <w:t xml:space="preserve"> financially constrained </w:t>
      </w:r>
      <w:r w:rsidRPr="00641D80">
        <w:t xml:space="preserve">firms during economic cycles. This paper will attempt to identify how macroeconomic shocks affect </w:t>
      </w:r>
      <w:r w:rsidR="00B62B6C" w:rsidRPr="00FB2D19">
        <w:t>such</w:t>
      </w:r>
      <w:r w:rsidR="00B62B6C">
        <w:t xml:space="preserve"> </w:t>
      </w:r>
      <w:r w:rsidRPr="00641D80">
        <w:t xml:space="preserve">constrained firm performances and </w:t>
      </w:r>
      <w:r w:rsidR="00B62B6C">
        <w:t>their investment behavior in Canada</w:t>
      </w:r>
      <w:r w:rsidRPr="00641D80">
        <w:t xml:space="preserve">. Specifically, we will explore the effects of the state of the economy, financial market shocks and monetary policy on constrained firm fundamentals for </w:t>
      </w:r>
      <w:r w:rsidR="00B62B6C" w:rsidRPr="00641D80">
        <w:t>Canadian</w:t>
      </w:r>
      <w:r w:rsidRPr="00641D80">
        <w:t xml:space="preserve"> firm</w:t>
      </w:r>
      <w:r w:rsidR="00B62B6C">
        <w:t>s</w:t>
      </w:r>
      <w:r w:rsidR="00EF41CF">
        <w:t>.</w:t>
      </w:r>
      <w:r w:rsidRPr="00641D80">
        <w:t xml:space="preserve"> </w:t>
      </w:r>
      <w:r w:rsidR="006219D0">
        <w:t>F</w:t>
      </w:r>
      <w:r w:rsidRPr="00641D80">
        <w:t>irms are identified</w:t>
      </w:r>
      <w:r w:rsidR="006219D0">
        <w:t xml:space="preserve"> as financially constrained</w:t>
      </w:r>
      <w:r w:rsidRPr="00641D80">
        <w:t xml:space="preserve"> based on </w:t>
      </w:r>
      <w:r w:rsidR="006219D0">
        <w:t xml:space="preserve">the extent of </w:t>
      </w:r>
      <w:r w:rsidRPr="00641D80">
        <w:t>their market capitalization. Regressions are</w:t>
      </w:r>
      <w:r w:rsidR="006219D0">
        <w:t xml:space="preserve"> then </w:t>
      </w:r>
      <w:r w:rsidRPr="00641D80">
        <w:t>conducted</w:t>
      </w:r>
      <w:r w:rsidR="00197E89">
        <w:t xml:space="preserve"> in a time-series context</w:t>
      </w:r>
      <w:r w:rsidR="006219D0">
        <w:t>,</w:t>
      </w:r>
      <w:r w:rsidR="00EF41CF">
        <w:t xml:space="preserve"> by means of OLS</w:t>
      </w:r>
      <w:r w:rsidR="00197E89">
        <w:t>,</w:t>
      </w:r>
      <w:r w:rsidRPr="00641D80">
        <w:t xml:space="preserve"> using macroeconomic explanatory variables</w:t>
      </w:r>
      <w:r w:rsidR="006219D0">
        <w:t>,</w:t>
      </w:r>
      <w:r w:rsidRPr="00641D80">
        <w:t xml:space="preserve"> in order to assess their impact on firm earnings and capital expenditures. Earnings are a proxy for firm performance while capital expenditures are a proxy for</w:t>
      </w:r>
      <w:r w:rsidR="006219D0">
        <w:t xml:space="preserve"> firm investment behavior</w:t>
      </w:r>
      <w:r w:rsidRPr="00641D80">
        <w:t>.</w:t>
      </w:r>
    </w:p>
    <w:p w:rsidR="008F0B9C" w:rsidRDefault="008F0B9C" w:rsidP="00FA6282"/>
    <w:p w:rsidR="0082496D" w:rsidRDefault="0082496D" w:rsidP="00FA6282">
      <w:r>
        <w:t>Despite the fact that</w:t>
      </w:r>
      <w:r w:rsidR="00466F3C">
        <w:t xml:space="preserve"> numer</w:t>
      </w:r>
      <w:r w:rsidR="00A04638">
        <w:t>ous studies suggest many different</w:t>
      </w:r>
      <w:r w:rsidR="00466F3C">
        <w:t xml:space="preserve"> </w:t>
      </w:r>
      <w:r>
        <w:t>methods to identify</w:t>
      </w:r>
      <w:r w:rsidR="00466F3C">
        <w:t xml:space="preserve"> </w:t>
      </w:r>
      <w:r>
        <w:t>financially constrained firm</w:t>
      </w:r>
      <w:r w:rsidR="00A04638">
        <w:t>s</w:t>
      </w:r>
      <w:r>
        <w:t>, t</w:t>
      </w:r>
      <w:r w:rsidR="008F0B9C">
        <w:t xml:space="preserve">he availability of </w:t>
      </w:r>
      <w:r w:rsidR="00466F3C">
        <w:t>research</w:t>
      </w:r>
      <w:r w:rsidR="008F0B9C">
        <w:t xml:space="preserve"> explaining </w:t>
      </w:r>
      <w:r w:rsidR="00A04638">
        <w:t xml:space="preserve">such </w:t>
      </w:r>
      <w:r w:rsidR="008F0B9C">
        <w:t xml:space="preserve">firm responses to macroeconomic shocks is limited and is one of the motives for this dissertation. </w:t>
      </w:r>
      <w:r w:rsidR="00BC64AC">
        <w:t>In</w:t>
      </w:r>
      <w:r w:rsidR="003E567C">
        <w:t xml:space="preserve"> our literature review, we </w:t>
      </w:r>
      <w:r w:rsidR="004E5AD9">
        <w:t>discuss</w:t>
      </w:r>
      <w:r w:rsidR="003E567C">
        <w:t xml:space="preserve"> two</w:t>
      </w:r>
      <w:r w:rsidR="00BC64AC">
        <w:t xml:space="preserve"> classical and </w:t>
      </w:r>
      <w:r w:rsidR="004E5AD9">
        <w:t xml:space="preserve">two </w:t>
      </w:r>
      <w:r w:rsidR="00BC64AC">
        <w:t xml:space="preserve">modern techniques </w:t>
      </w:r>
      <w:r w:rsidR="004E5AD9">
        <w:t xml:space="preserve">used </w:t>
      </w:r>
      <w:r w:rsidR="00A04638">
        <w:t>to identify</w:t>
      </w:r>
      <w:r w:rsidR="00782B74">
        <w:t xml:space="preserve"> constrained firms; the two classical methods being the size index and the KZ index, while the two modern methods are the clustering technique and the stochastic frontier approach.</w:t>
      </w:r>
      <w:r w:rsidR="004E5AD9">
        <w:t xml:space="preserve"> Furthermore, we </w:t>
      </w:r>
      <w:r w:rsidR="00692E01">
        <w:t>discuss</w:t>
      </w:r>
      <w:r w:rsidR="00A04638">
        <w:t xml:space="preserve"> past finding</w:t>
      </w:r>
      <w:r w:rsidR="00FB6963">
        <w:t>s</w:t>
      </w:r>
      <w:r w:rsidR="00A04638">
        <w:t xml:space="preserve"> regarding the impacts that macroeconomic shocks play </w:t>
      </w:r>
      <w:r w:rsidR="001A7D02">
        <w:t>o</w:t>
      </w:r>
      <w:r w:rsidR="00692E01">
        <w:t>n constrained firm fundamentals, including</w:t>
      </w:r>
      <w:r w:rsidR="001A7D02">
        <w:t xml:space="preserve"> </w:t>
      </w:r>
      <w:proofErr w:type="spellStart"/>
      <w:r w:rsidR="00782B74">
        <w:t>Campello</w:t>
      </w:r>
      <w:proofErr w:type="spellEnd"/>
      <w:r w:rsidR="00782B74">
        <w:t xml:space="preserve"> and Chen (2010)</w:t>
      </w:r>
      <w:r w:rsidR="00692E01">
        <w:t xml:space="preserve"> who</w:t>
      </w:r>
      <w:r w:rsidR="00782B74">
        <w:t xml:space="preserve"> </w:t>
      </w:r>
      <w:r w:rsidR="001A7D02">
        <w:t xml:space="preserve">investigate the effects of the state of the economy, credit market condition and monetary policy on firm earnings and capital </w:t>
      </w:r>
      <w:r w:rsidR="00692E01">
        <w:t>expenditure.</w:t>
      </w:r>
      <w:r w:rsidR="001A7D02">
        <w:t xml:space="preserve"> </w:t>
      </w:r>
      <w:r w:rsidR="00692E01">
        <w:t xml:space="preserve">Furthermore, </w:t>
      </w:r>
      <w:proofErr w:type="spellStart"/>
      <w:r w:rsidR="00782B74">
        <w:t>Gertler</w:t>
      </w:r>
      <w:proofErr w:type="spellEnd"/>
      <w:r w:rsidR="00782B74">
        <w:t xml:space="preserve"> and Gilchrist (19</w:t>
      </w:r>
      <w:r w:rsidR="001A7D02">
        <w:t>94) examine</w:t>
      </w:r>
      <w:r w:rsidR="00782B74">
        <w:t xml:space="preserve"> the effects of the prime rate on firm inv</w:t>
      </w:r>
      <w:r w:rsidR="00692E01">
        <w:t>entory growth, while</w:t>
      </w:r>
      <w:r w:rsidR="001A7D02">
        <w:t xml:space="preserve"> </w:t>
      </w:r>
      <w:proofErr w:type="spellStart"/>
      <w:r w:rsidR="001A7D02">
        <w:t>Hovakimian</w:t>
      </w:r>
      <w:proofErr w:type="spellEnd"/>
      <w:r w:rsidR="001A7D02">
        <w:t xml:space="preserve"> (2011) analyzes the efficiency of constrained firm capital investments</w:t>
      </w:r>
      <w:r w:rsidR="00D37C0B">
        <w:t xml:space="preserve"> during recessions</w:t>
      </w:r>
      <w:r w:rsidR="00692E01">
        <w:t xml:space="preserve">. </w:t>
      </w:r>
      <w:proofErr w:type="spellStart"/>
      <w:r w:rsidR="00692E01">
        <w:t>Korajczyk</w:t>
      </w:r>
      <w:proofErr w:type="spellEnd"/>
      <w:r w:rsidR="00692E01">
        <w:t xml:space="preserve"> and Levy (2003), on the other hand, </w:t>
      </w:r>
      <w:r w:rsidR="001A7D02">
        <w:t>study the effects of macroeconomic movements on constrained firm leverage</w:t>
      </w:r>
      <w:r w:rsidR="00782B74">
        <w:t>.</w:t>
      </w:r>
    </w:p>
    <w:p w:rsidR="008F0B9C" w:rsidRDefault="008F0B9C" w:rsidP="00FA6282"/>
    <w:p w:rsidR="00FA6282" w:rsidRDefault="008F0B9C" w:rsidP="00FA6282">
      <w:r>
        <w:t>Following this introduction</w:t>
      </w:r>
      <w:r w:rsidR="00D262E0">
        <w:t xml:space="preserve">, the paper will be organized as follow: The second section consists of a literature review about </w:t>
      </w:r>
      <w:r w:rsidR="00A04638">
        <w:t xml:space="preserve">the </w:t>
      </w:r>
      <w:r w:rsidR="00D262E0">
        <w:t xml:space="preserve">classical and modern methods that have been used to identify financially constrained firms. We </w:t>
      </w:r>
      <w:r w:rsidR="0060200D">
        <w:t>then present</w:t>
      </w:r>
      <w:r w:rsidR="00D262E0">
        <w:t xml:space="preserve"> the results of studies that have examined the effects that macroeconomic shocks have on constrained firms. The third section introduces the theoretical model and methods. The fourth sections analyses and discusses the empirical results. The fifth section concludes.</w:t>
      </w:r>
    </w:p>
    <w:p w:rsidR="00FA6282" w:rsidRPr="009446AE" w:rsidRDefault="00FA6282" w:rsidP="00FA6282">
      <w:pPr>
        <w:pStyle w:val="Heading1"/>
      </w:pPr>
      <w:r>
        <w:br w:type="page"/>
      </w:r>
      <w:bookmarkStart w:id="2" w:name="_Toc247213101"/>
      <w:r>
        <w:t>2</w:t>
      </w:r>
      <w:r>
        <w:tab/>
        <w:t>Literature Review</w:t>
      </w:r>
      <w:bookmarkEnd w:id="2"/>
    </w:p>
    <w:p w:rsidR="00FA6282" w:rsidRDefault="00BD6A0B" w:rsidP="00FA6282">
      <w:r>
        <w:t>F</w:t>
      </w:r>
      <w:r w:rsidR="00FA6282" w:rsidRPr="00CF6BE3">
        <w:t xml:space="preserve">inding an objective and rigorous definition for financially constrained firms is an issue that remains unresolved. Numerous methods have been suggested, all with their advantages and disadvantages, but they are mostly subjective. Below we discuss </w:t>
      </w:r>
      <w:r w:rsidR="00E238C7">
        <w:t>two classical and two modern methods</w:t>
      </w:r>
      <w:r w:rsidR="00FA6282" w:rsidRPr="00CF6BE3">
        <w:t>; in par</w:t>
      </w:r>
      <w:r w:rsidR="00763074">
        <w:t>ticular, the size index will be</w:t>
      </w:r>
      <w:r>
        <w:t xml:space="preserve"> presented</w:t>
      </w:r>
      <w:r w:rsidR="00FA6282" w:rsidRPr="00CF6BE3">
        <w:t xml:space="preserve"> given that it was the constraint index of choice for this research.</w:t>
      </w:r>
      <w:r w:rsidR="009D52DB" w:rsidRPr="00CF6BE3">
        <w:t xml:space="preserve"> </w:t>
      </w:r>
      <w:r w:rsidR="00FA6282" w:rsidRPr="00CF6BE3">
        <w:t>We then review past findings regarding the effects of macroeconomic shocks on financially constrained firms.</w:t>
      </w:r>
    </w:p>
    <w:p w:rsidR="00FA6282" w:rsidRDefault="00FA6282" w:rsidP="00FA6282">
      <w:pPr>
        <w:pStyle w:val="Heading2"/>
      </w:pPr>
      <w:bookmarkStart w:id="3" w:name="_Toc247213102"/>
      <w:r>
        <w:t>2.1 Alternate Definitions of Financially Constrained Firms</w:t>
      </w:r>
      <w:bookmarkEnd w:id="3"/>
    </w:p>
    <w:p w:rsidR="00FA6282" w:rsidRPr="0000674D" w:rsidRDefault="00FA6282" w:rsidP="00FA6282"/>
    <w:p w:rsidR="00FA6282" w:rsidRPr="00611E7C" w:rsidRDefault="00FA6282" w:rsidP="00FA6282">
      <w:pPr>
        <w:pStyle w:val="Heading3"/>
      </w:pPr>
      <w:bookmarkStart w:id="4" w:name="_Toc247213103"/>
      <w:r w:rsidRPr="00611E7C">
        <w:t>Size Index</w:t>
      </w:r>
      <w:bookmarkEnd w:id="4"/>
    </w:p>
    <w:p w:rsidR="00FA6282" w:rsidRPr="00CF6BE3" w:rsidRDefault="00FA6282" w:rsidP="00FA6282">
      <w:r w:rsidRPr="00CF6BE3">
        <w:t xml:space="preserve">This research paper uses firm size to identify financially constrained firms: market capitalization is the measure to be used to separate businesses into their respective constraint categories. </w:t>
      </w:r>
      <w:proofErr w:type="spellStart"/>
      <w:r w:rsidRPr="00CF6BE3">
        <w:t>Campello</w:t>
      </w:r>
      <w:proofErr w:type="spellEnd"/>
      <w:r w:rsidRPr="00CF6BE3">
        <w:t xml:space="preserve"> and Chen</w:t>
      </w:r>
      <w:r w:rsidR="00B8330D">
        <w:t xml:space="preserve"> (2010)</w:t>
      </w:r>
      <w:r w:rsidRPr="00CF6BE3">
        <w:t xml:space="preserve"> advocate that: “firm capitalization is a good proxy for constrained firms because smaller and younger firms find it more difficult to find access to credit”. It is further argued that “small firms typically do not have nearly as much collateral as large firms and will not have the same ability to raise external funds. Therefore, small firms will be more adversely affected by lower liquidity and higher short-term interest rates.”</w:t>
      </w:r>
      <w:sdt>
        <w:sdtPr>
          <w:id w:val="211559555"/>
          <w:citation/>
        </w:sdtPr>
        <w:sdtContent>
          <w:r w:rsidR="006036AC" w:rsidRPr="00CF6BE3">
            <w:fldChar w:fldCharType="begin"/>
          </w:r>
          <w:r w:rsidRPr="00CF6BE3">
            <w:instrText xml:space="preserve"> CITATION Per00 \l 1033 </w:instrText>
          </w:r>
          <w:r w:rsidR="006036AC" w:rsidRPr="00CF6BE3">
            <w:fldChar w:fldCharType="separate"/>
          </w:r>
          <w:r w:rsidR="000E5576">
            <w:rPr>
              <w:noProof/>
            </w:rPr>
            <w:t xml:space="preserve"> (Perez-Quiros and Timmermann 2000)</w:t>
          </w:r>
          <w:r w:rsidR="006036AC" w:rsidRPr="00CF6BE3">
            <w:fldChar w:fldCharType="end"/>
          </w:r>
        </w:sdtContent>
      </w:sdt>
      <w:r w:rsidRPr="00CF6BE3">
        <w:t xml:space="preserve"> Additional research demonstrated that, “constrained firms tend to be smaller, private, less profitable, less likely to pay dividends, and have lower growth prospects than firms that aren’t.”</w:t>
      </w:r>
      <w:sdt>
        <w:sdtPr>
          <w:id w:val="1739428"/>
          <w:citation/>
        </w:sdtPr>
        <w:sdtContent>
          <w:r w:rsidR="006036AC" w:rsidRPr="00CF6BE3">
            <w:fldChar w:fldCharType="begin"/>
          </w:r>
          <w:r w:rsidRPr="00CF6BE3">
            <w:instrText xml:space="preserve"> CITATION Cam101 \t  \l 1033  </w:instrText>
          </w:r>
          <w:r w:rsidR="006036AC" w:rsidRPr="00CF6BE3">
            <w:fldChar w:fldCharType="separate"/>
          </w:r>
          <w:r w:rsidR="000E5576">
            <w:rPr>
              <w:noProof/>
            </w:rPr>
            <w:t xml:space="preserve"> (Campello, Graham and Harvey 2010)</w:t>
          </w:r>
          <w:r w:rsidR="006036AC" w:rsidRPr="00CF6BE3">
            <w:fldChar w:fldCharType="end"/>
          </w:r>
        </w:sdtContent>
      </w:sdt>
    </w:p>
    <w:p w:rsidR="00FA6282" w:rsidRPr="002A10AC" w:rsidRDefault="00FA6282" w:rsidP="00FA6282">
      <w:pPr>
        <w:rPr>
          <w:highlight w:val="green"/>
        </w:rPr>
      </w:pPr>
    </w:p>
    <w:p w:rsidR="00FA6282" w:rsidRDefault="00FA6282" w:rsidP="00FA6282">
      <w:r w:rsidRPr="00CF6BE3">
        <w:t>An immediate advantage of the size index is its simplicity and elegance: the variable (firm market capitalization) is directly measurable and datasets are easily available.</w:t>
      </w:r>
      <w:r w:rsidR="008D0717">
        <w:t xml:space="preserve"> Furthermore</w:t>
      </w:r>
      <w:r w:rsidR="00322203">
        <w:t xml:space="preserve">, there is </w:t>
      </w:r>
      <w:r w:rsidRPr="008C5866">
        <w:t>empiri</w:t>
      </w:r>
      <w:r w:rsidR="008D0717">
        <w:t xml:space="preserve">cal evidence suggesting that the </w:t>
      </w:r>
      <w:r w:rsidRPr="008C5866">
        <w:t xml:space="preserve">firm size proxy is consistent with other financial constraint proxies. In their research, Almeida, </w:t>
      </w:r>
      <w:proofErr w:type="spellStart"/>
      <w:r w:rsidRPr="008C5866">
        <w:t>Campello</w:t>
      </w:r>
      <w:proofErr w:type="spellEnd"/>
      <w:r w:rsidRPr="008C5866">
        <w:t xml:space="preserve"> and </w:t>
      </w:r>
      <w:proofErr w:type="spellStart"/>
      <w:r w:rsidRPr="008C5866">
        <w:t>Weisbach</w:t>
      </w:r>
      <w:proofErr w:type="spellEnd"/>
      <w:r w:rsidRPr="008C5866">
        <w:t xml:space="preserve"> </w:t>
      </w:r>
      <w:r w:rsidR="00B8330D">
        <w:t xml:space="preserve">(2004) </w:t>
      </w:r>
      <w:r w:rsidRPr="008C5866">
        <w:t xml:space="preserve">experiment with five different criteria to categorize firm-years into financially constrained or unconstrained pools: namely, by payout ratios, firm size, bond ratings, </w:t>
      </w:r>
      <w:proofErr w:type="gramStart"/>
      <w:r w:rsidRPr="008C5866">
        <w:t>commercial</w:t>
      </w:r>
      <w:proofErr w:type="gramEnd"/>
      <w:r w:rsidRPr="008C5866">
        <w:t xml:space="preserve"> paper ratings and by the Kaplan</w:t>
      </w:r>
      <w:r w:rsidRPr="008C5866">
        <w:softHyphen/>
        <w:t>-</w:t>
      </w:r>
      <w:proofErr w:type="spellStart"/>
      <w:r w:rsidRPr="008C5866">
        <w:t>Zingales</w:t>
      </w:r>
      <w:proofErr w:type="spellEnd"/>
      <w:r w:rsidRPr="008C5866">
        <w:t xml:space="preserve"> index. Analyzing cross-sectional index correlations, four of the five aforementioned constrained firm classification definitions, including the size index, correlate positively amongst each other.</w:t>
      </w:r>
      <w:r w:rsidRPr="008C5866">
        <w:rPr>
          <w:rStyle w:val="FootnoteReference"/>
        </w:rPr>
        <w:footnoteReference w:id="1"/>
      </w:r>
      <w:r w:rsidRPr="008C5866">
        <w:t xml:space="preserve"> The authors of this paper hypothesize: “the argument for size as a good observable measure of financial constraints is that small firms are typically young, less known, and thus more vulnerable to capital market imperfections.”(Almeida, </w:t>
      </w:r>
      <w:proofErr w:type="spellStart"/>
      <w:r w:rsidRPr="008C5866">
        <w:t>Campello</w:t>
      </w:r>
      <w:proofErr w:type="spellEnd"/>
      <w:r w:rsidRPr="008C5866">
        <w:t xml:space="preserve"> and </w:t>
      </w:r>
      <w:proofErr w:type="spellStart"/>
      <w:r w:rsidRPr="008C5866">
        <w:t>Weisbach</w:t>
      </w:r>
      <w:proofErr w:type="spellEnd"/>
      <w:r w:rsidRPr="008C5866">
        <w:t xml:space="preserve">) In addition, </w:t>
      </w:r>
      <w:proofErr w:type="spellStart"/>
      <w:r w:rsidRPr="008C5866">
        <w:t>Campello</w:t>
      </w:r>
      <w:proofErr w:type="spellEnd"/>
      <w:r w:rsidRPr="008C5866">
        <w:t xml:space="preserve"> and Chen</w:t>
      </w:r>
      <w:r w:rsidR="00B8330D">
        <w:t xml:space="preserve"> (2010)</w:t>
      </w:r>
      <w:r w:rsidRPr="008C5866">
        <w:t xml:space="preserve"> identified in their research that firm performance and behavior responses to macroeconomic shocks led to similar conclusions using four different constraint proxies, </w:t>
      </w:r>
      <w:r w:rsidR="00B8330D">
        <w:t>all of which always included the size index</w:t>
      </w:r>
      <w:r w:rsidRPr="00CF6BE3">
        <w:t>.</w:t>
      </w:r>
    </w:p>
    <w:p w:rsidR="00FA6282" w:rsidRDefault="00FA6282" w:rsidP="00FA6282"/>
    <w:p w:rsidR="00FA6282" w:rsidRPr="00402639" w:rsidRDefault="00FA6282" w:rsidP="00FA6282">
      <w:pPr>
        <w:pStyle w:val="Heading3"/>
      </w:pPr>
      <w:bookmarkStart w:id="5" w:name="_Toc247213104"/>
      <w:r w:rsidRPr="00402639">
        <w:t>KZ Index</w:t>
      </w:r>
      <w:bookmarkEnd w:id="5"/>
    </w:p>
    <w:p w:rsidR="00EB2AEC" w:rsidRPr="00CF6BE3" w:rsidRDefault="00FA6282" w:rsidP="00FA6282">
      <w:r w:rsidRPr="008C5866">
        <w:t>A</w:t>
      </w:r>
      <w:r w:rsidR="00B8330D">
        <w:t>nother</w:t>
      </w:r>
      <w:r w:rsidRPr="008C5866">
        <w:t xml:space="preserve"> popular method to dichotomize U.S. sets of firms into constraine</w:t>
      </w:r>
      <w:r w:rsidR="00B8330D">
        <w:t xml:space="preserve">d and unconstrained pools is </w:t>
      </w:r>
      <w:r w:rsidRPr="008C5866">
        <w:t xml:space="preserve">the KZ index; named after Kaplan and </w:t>
      </w:r>
      <w:proofErr w:type="spellStart"/>
      <w:r w:rsidRPr="008C5866">
        <w:t>Zingales</w:t>
      </w:r>
      <w:proofErr w:type="spellEnd"/>
      <w:r w:rsidR="00EC7087">
        <w:t xml:space="preserve"> (1997)</w:t>
      </w:r>
      <w:r w:rsidRPr="008C5866">
        <w:t xml:space="preserve">. Using 49 preselected firms (chosen in research conducted by </w:t>
      </w:r>
      <w:proofErr w:type="spellStart"/>
      <w:r w:rsidRPr="008C5866">
        <w:t>Fazzari</w:t>
      </w:r>
      <w:proofErr w:type="spellEnd"/>
      <w:r w:rsidRPr="008C5866">
        <w:t xml:space="preserve"> et al.), the KZ index is constructed by creating an index of classification related to firm financial and accounting variables using data from 1970 to 1984. These variables are namely cash flow to capital, market to book ratios (or the Tobin’s Q), debt to total capital, dividends to capital, and cash holdings to capital. The index parameters are calculated by using a </w:t>
      </w:r>
      <w:proofErr w:type="spellStart"/>
      <w:r w:rsidRPr="008C5866">
        <w:t>logit</w:t>
      </w:r>
      <w:proofErr w:type="spellEnd"/>
      <w:r w:rsidRPr="008C5866">
        <w:t xml:space="preserve"> regression to create a set of parameters that relate each of the aforementioned variables to the firm classification. The KZ index yields the following function</w:t>
      </w:r>
      <w:r w:rsidRPr="00CF6BE3">
        <w:t>:</w:t>
      </w:r>
    </w:p>
    <w:p w:rsidR="00FA6282" w:rsidRPr="00EB2AEC" w:rsidRDefault="00FA6282" w:rsidP="00FA6282"/>
    <w:p w:rsidR="00FA6282" w:rsidRPr="00EB2AEC" w:rsidRDefault="006036AC" w:rsidP="00FA6282">
      <w:r w:rsidRPr="006036AC">
        <w:rPr>
          <w:position w:val="-5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5.1pt;height:60.75pt">
            <v:imagedata r:id="rId9" o:title=""/>
          </v:shape>
        </w:pict>
      </w:r>
    </w:p>
    <w:p w:rsidR="00FA6282" w:rsidRPr="0081270C" w:rsidRDefault="00FA6282" w:rsidP="00FA6282">
      <w:pPr>
        <w:rPr>
          <w:highlight w:val="green"/>
        </w:rPr>
      </w:pPr>
    </w:p>
    <w:p w:rsidR="00FA6282" w:rsidRPr="00CF6BE3" w:rsidRDefault="00FA6282" w:rsidP="00FA6282">
      <w:r w:rsidRPr="00CF6BE3">
        <w:t xml:space="preserve">Where </w:t>
      </w:r>
      <w:r w:rsidRPr="00CF6BE3">
        <w:rPr>
          <w:i/>
        </w:rPr>
        <w:t>“KZ”</w:t>
      </w:r>
      <w:r w:rsidRPr="00CF6BE3">
        <w:t xml:space="preserve"> is the </w:t>
      </w:r>
      <w:r w:rsidRPr="00CF6BE3">
        <w:rPr>
          <w:i/>
        </w:rPr>
        <w:t>KZ index</w:t>
      </w:r>
      <w:r w:rsidRPr="00CF6BE3">
        <w:t xml:space="preserve"> value parameter, </w:t>
      </w:r>
      <w:r w:rsidRPr="00CF6BE3">
        <w:rPr>
          <w:i/>
        </w:rPr>
        <w:t>“CF”</w:t>
      </w:r>
      <w:r w:rsidRPr="00CF6BE3">
        <w:t xml:space="preserve"> is Cash Flows, </w:t>
      </w:r>
      <w:r w:rsidRPr="00CF6BE3">
        <w:rPr>
          <w:i/>
        </w:rPr>
        <w:t>“K”</w:t>
      </w:r>
      <w:r w:rsidRPr="00CF6BE3">
        <w:t xml:space="preserve"> is capital, </w:t>
      </w:r>
      <w:r w:rsidRPr="00CF6BE3">
        <w:rPr>
          <w:i/>
        </w:rPr>
        <w:t>“Q”</w:t>
      </w:r>
      <w:r w:rsidRPr="00CF6BE3">
        <w:t xml:space="preserve"> is the </w:t>
      </w:r>
      <w:r w:rsidRPr="00CF6BE3">
        <w:rPr>
          <w:i/>
        </w:rPr>
        <w:t>Tobin</w:t>
      </w:r>
      <w:r w:rsidRPr="00CF6BE3">
        <w:t xml:space="preserve">’s q parameter, </w:t>
      </w:r>
      <w:r w:rsidRPr="00CF6BE3">
        <w:rPr>
          <w:i/>
        </w:rPr>
        <w:t>“D”</w:t>
      </w:r>
      <w:r w:rsidRPr="00CF6BE3">
        <w:t xml:space="preserve"> is Debt, </w:t>
      </w:r>
      <w:r w:rsidRPr="00CF6BE3">
        <w:rPr>
          <w:i/>
        </w:rPr>
        <w:t>“TK”</w:t>
      </w:r>
      <w:r w:rsidRPr="00CF6BE3">
        <w:t xml:space="preserve"> is Total Capital, </w:t>
      </w:r>
      <w:r w:rsidRPr="00CF6BE3">
        <w:rPr>
          <w:i/>
        </w:rPr>
        <w:t>“Div”</w:t>
      </w:r>
      <w:r w:rsidRPr="00CF6BE3">
        <w:t xml:space="preserve"> is Dividends &amp; </w:t>
      </w:r>
      <w:r w:rsidRPr="00CF6BE3">
        <w:rPr>
          <w:i/>
        </w:rPr>
        <w:t>“CH”</w:t>
      </w:r>
      <w:r w:rsidRPr="00CF6BE3">
        <w:t xml:space="preserve"> is Cash Holdings. A percentile cutoff point of definition is predetermined, where the top </w:t>
      </w:r>
      <w:proofErr w:type="gramStart"/>
      <w:r w:rsidRPr="00CF6BE3">
        <w:t>fraction of firms ranked by the index are</w:t>
      </w:r>
      <w:proofErr w:type="gramEnd"/>
      <w:r w:rsidRPr="00CF6BE3">
        <w:t xml:space="preserve"> defined to be constrained and the bottom fraction are unconstrained.</w:t>
      </w:r>
      <w:r w:rsidRPr="00CF6BE3">
        <w:rPr>
          <w:rStyle w:val="FootnoteReference"/>
        </w:rPr>
        <w:footnoteReference w:id="2"/>
      </w:r>
      <w:sdt>
        <w:sdtPr>
          <w:rPr>
            <w:vertAlign w:val="superscript"/>
          </w:rPr>
          <w:id w:val="25259895"/>
          <w:citation/>
        </w:sdtPr>
        <w:sdtContent>
          <w:r w:rsidR="006036AC" w:rsidRPr="00CF6BE3">
            <w:fldChar w:fldCharType="begin"/>
          </w:r>
          <w:r w:rsidRPr="00CF6BE3">
            <w:instrText xml:space="preserve"> CITATION Kap97 \l 1033 </w:instrText>
          </w:r>
          <w:r w:rsidR="006036AC" w:rsidRPr="00CF6BE3">
            <w:fldChar w:fldCharType="separate"/>
          </w:r>
          <w:r w:rsidR="000E5576">
            <w:rPr>
              <w:noProof/>
            </w:rPr>
            <w:t xml:space="preserve"> (Kaplan and Zingales 1997)</w:t>
          </w:r>
          <w:r w:rsidR="006036AC" w:rsidRPr="00CF6BE3">
            <w:fldChar w:fldCharType="end"/>
          </w:r>
        </w:sdtContent>
      </w:sdt>
    </w:p>
    <w:p w:rsidR="00FA6282" w:rsidRPr="0081270C" w:rsidRDefault="00FA6282" w:rsidP="00FA6282">
      <w:pPr>
        <w:rPr>
          <w:highlight w:val="green"/>
        </w:rPr>
      </w:pPr>
    </w:p>
    <w:p w:rsidR="00FA6282" w:rsidRDefault="00FA6282" w:rsidP="00FA6282">
      <w:pPr>
        <w:tabs>
          <w:tab w:val="left" w:pos="7230"/>
        </w:tabs>
      </w:pPr>
      <w:r w:rsidRPr="00EA7B26">
        <w:t>One of the advantages of the KZ-index is the fact that it takes into account cash flow sensitivity. C</w:t>
      </w:r>
      <w:r w:rsidR="00512522" w:rsidRPr="00EA7B26">
        <w:t xml:space="preserve">ash flows </w:t>
      </w:r>
      <w:proofErr w:type="gramStart"/>
      <w:r w:rsidR="00512522" w:rsidRPr="00EA7B26">
        <w:t>has</w:t>
      </w:r>
      <w:proofErr w:type="gramEnd"/>
      <w:r w:rsidR="00512522" w:rsidRPr="00EA7B26">
        <w:t xml:space="preserve"> been proven, and is</w:t>
      </w:r>
      <w:r w:rsidRPr="00EA7B26">
        <w:t xml:space="preserve"> accepted by many researchers, to be an important factor in identifying financially constrained firms.</w:t>
      </w:r>
      <w:r w:rsidRPr="00EA7B26">
        <w:rPr>
          <w:rStyle w:val="FootnoteReference"/>
        </w:rPr>
        <w:footnoteReference w:id="3"/>
      </w:r>
      <w:r w:rsidRPr="00EA7B26">
        <w:t xml:space="preserve"> Researchers assert that firm investments are higher if </w:t>
      </w:r>
      <w:r w:rsidR="00512522" w:rsidRPr="00EA7B26">
        <w:t>they have</w:t>
      </w:r>
      <w:r w:rsidRPr="00EA7B26">
        <w:t xml:space="preserve"> higher levels of internal funds; cash flows can be used as proxy to measure a firm’s level of access to internal funds. </w:t>
      </w:r>
      <w:sdt>
        <w:sdtPr>
          <w:id w:val="110456267"/>
          <w:citation/>
        </w:sdtPr>
        <w:sdtContent>
          <w:r w:rsidR="006036AC" w:rsidRPr="00EA7B26">
            <w:fldChar w:fldCharType="begin"/>
          </w:r>
          <w:r w:rsidRPr="00EA7B26">
            <w:instrText xml:space="preserve"> CITATION Kap97 \l 1033 </w:instrText>
          </w:r>
          <w:r w:rsidR="006036AC" w:rsidRPr="00EA7B26">
            <w:fldChar w:fldCharType="separate"/>
          </w:r>
          <w:r w:rsidR="000E5576">
            <w:rPr>
              <w:noProof/>
            </w:rPr>
            <w:t>(Kaplan and Zingales 1997)</w:t>
          </w:r>
          <w:r w:rsidR="006036AC" w:rsidRPr="00EA7B26">
            <w:fldChar w:fldCharType="end"/>
          </w:r>
        </w:sdtContent>
      </w:sdt>
      <w:r w:rsidRPr="00EA7B26">
        <w:t xml:space="preserve"> However, the apparent disadvantage of this methodology is the fact that the parameters of the index were calculated based on 49 subjectively elected U.S. firms. This </w:t>
      </w:r>
      <w:proofErr w:type="gramStart"/>
      <w:r w:rsidRPr="00EA7B26">
        <w:t>index,</w:t>
      </w:r>
      <w:proofErr w:type="gramEnd"/>
      <w:r w:rsidRPr="00EA7B26">
        <w:t xml:space="preserve"> may have been more appropriate in the past when </w:t>
      </w:r>
      <w:proofErr w:type="spellStart"/>
      <w:r w:rsidRPr="009B78FA">
        <w:t>Fazzari</w:t>
      </w:r>
      <w:proofErr w:type="spellEnd"/>
      <w:r w:rsidRPr="009B78FA">
        <w:t xml:space="preserve"> et al. chose the companies, but varying market conditions and changing market base financial</w:t>
      </w:r>
      <w:r w:rsidRPr="00EA7B26">
        <w:t xml:space="preserve"> ratios are likely to bias the identification of constrained firm</w:t>
      </w:r>
      <w:r w:rsidR="00512522" w:rsidRPr="00EA7B26">
        <w:t>s</w:t>
      </w:r>
      <w:r w:rsidRPr="00EA7B26">
        <w:t xml:space="preserve">. </w:t>
      </w:r>
      <w:r w:rsidR="00512522" w:rsidRPr="00EA7B26">
        <w:t>Moreover</w:t>
      </w:r>
      <w:r w:rsidRPr="00EA7B26">
        <w:t xml:space="preserve">, the KZ index’s parameters were identified using U.S. data, and as such, it would be more appropriate to reconstruct an index using samples of firms from the market that is being studied. In contrast, the size index is unbiased, as it is not dependent on any a priori parameter thus making </w:t>
      </w:r>
      <w:r w:rsidR="00512522" w:rsidRPr="00EA7B26">
        <w:t xml:space="preserve">it </w:t>
      </w:r>
      <w:r w:rsidRPr="00EA7B26">
        <w:t>more widely applicable.</w:t>
      </w:r>
    </w:p>
    <w:p w:rsidR="00FA6282" w:rsidRDefault="00FA6282" w:rsidP="00FA6282"/>
    <w:p w:rsidR="00FA6282" w:rsidRPr="00402639" w:rsidRDefault="00FA6282" w:rsidP="00FA6282">
      <w:pPr>
        <w:pStyle w:val="Heading3"/>
      </w:pPr>
      <w:bookmarkStart w:id="6" w:name="_Toc247213105"/>
      <w:r w:rsidRPr="00402639">
        <w:t>Clustering Technique</w:t>
      </w:r>
      <w:bookmarkEnd w:id="6"/>
    </w:p>
    <w:p w:rsidR="00C16B0A" w:rsidRDefault="00783F77" w:rsidP="00FA6282">
      <w:r>
        <w:t>A recently proposed</w:t>
      </w:r>
      <w:r w:rsidR="00FA6282" w:rsidRPr="00243AB0">
        <w:t xml:space="preserve"> modern statistical method to group or identify</w:t>
      </w:r>
      <w:r w:rsidR="00715ECD" w:rsidRPr="00243AB0">
        <w:t xml:space="preserve"> financially constrained</w:t>
      </w:r>
      <w:r w:rsidR="00FA6282" w:rsidRPr="00243AB0">
        <w:t xml:space="preserve"> firms is by the </w:t>
      </w:r>
      <w:r w:rsidR="00512522" w:rsidRPr="00243AB0">
        <w:t xml:space="preserve">use of </w:t>
      </w:r>
      <w:r w:rsidR="00243AB0" w:rsidRPr="00243AB0">
        <w:t xml:space="preserve">a </w:t>
      </w:r>
      <w:r w:rsidR="00FA6282" w:rsidRPr="00243AB0">
        <w:t xml:space="preserve">clustering technique. </w:t>
      </w:r>
      <w:r w:rsidR="00715ECD" w:rsidRPr="00243AB0">
        <w:t>Its</w:t>
      </w:r>
      <w:r w:rsidR="00FA6282" w:rsidRPr="00243AB0">
        <w:t xml:space="preserve"> purpose is to endogenously create groups whose objects are similar to each other. In their </w:t>
      </w:r>
      <w:r w:rsidR="00FA6282" w:rsidRPr="00F91DFE">
        <w:t xml:space="preserve">research, </w:t>
      </w:r>
      <w:proofErr w:type="spellStart"/>
      <w:r w:rsidR="00FA6282" w:rsidRPr="00F91DFE">
        <w:t>Bassetto</w:t>
      </w:r>
      <w:proofErr w:type="spellEnd"/>
      <w:r w:rsidR="00FA6282" w:rsidRPr="00F91DFE">
        <w:t xml:space="preserve"> and </w:t>
      </w:r>
      <w:proofErr w:type="spellStart"/>
      <w:r w:rsidR="00FA6282" w:rsidRPr="00F91DFE">
        <w:t>Kalatzis</w:t>
      </w:r>
      <w:proofErr w:type="spellEnd"/>
      <w:r w:rsidR="00FA6282" w:rsidRPr="00F91DFE">
        <w:t xml:space="preserve"> </w:t>
      </w:r>
      <w:r>
        <w:t xml:space="preserve">(2011) </w:t>
      </w:r>
      <w:r w:rsidR="00FA6282" w:rsidRPr="00F91DFE">
        <w:t xml:space="preserve">use a hybrid clustering method, which consists of a hierarchical and a non-hierarchical method, to separate firms into pools. These clustering techniques are conducted for each </w:t>
      </w:r>
      <w:r w:rsidR="00715ECD" w:rsidRPr="00F91DFE">
        <w:t xml:space="preserve">time </w:t>
      </w:r>
      <w:r w:rsidR="00C47A2A" w:rsidRPr="00F91DFE">
        <w:t>period given that</w:t>
      </w:r>
      <w:r w:rsidR="00FA6282" w:rsidRPr="00F91DFE">
        <w:t xml:space="preserve"> this allows</w:t>
      </w:r>
      <w:r w:rsidR="00C47A2A" w:rsidRPr="00F91DFE">
        <w:t xml:space="preserve"> for</w:t>
      </w:r>
      <w:r w:rsidR="00FA6282" w:rsidRPr="00F91DFE">
        <w:t xml:space="preserve"> group composi</w:t>
      </w:r>
      <w:r w:rsidR="00715ECD" w:rsidRPr="00F91DFE">
        <w:t>tion to vary from one</w:t>
      </w:r>
      <w:r w:rsidR="00FA6282" w:rsidRPr="00F91DFE">
        <w:t xml:space="preserve"> period to the next; this is important since firms that were financially constrained</w:t>
      </w:r>
      <w:r w:rsidR="00FA6282" w:rsidRPr="00243AB0">
        <w:t xml:space="preserve"> may no longer be in later time periods.</w:t>
      </w:r>
    </w:p>
    <w:p w:rsidR="00FA6282" w:rsidRDefault="00FA6282" w:rsidP="00FA6282"/>
    <w:p w:rsidR="00145B48" w:rsidRDefault="00E52FBD" w:rsidP="00FA6282">
      <w:r w:rsidRPr="006C6965">
        <w:t xml:space="preserve">The first technique, the </w:t>
      </w:r>
      <w:r w:rsidRPr="00F91DFE">
        <w:t>Ward clustering technique (following Wang [</w:t>
      </w:r>
      <w:r w:rsidR="00FF5389" w:rsidRPr="00F91DFE">
        <w:t>200</w:t>
      </w:r>
      <w:r w:rsidR="006C6965" w:rsidRPr="00F91DFE">
        <w:t>3]), is a hierarchical method of clustering</w:t>
      </w:r>
      <w:r w:rsidRPr="00F91DFE">
        <w:t xml:space="preserve"> obje</w:t>
      </w:r>
      <w:r w:rsidR="00DB507C" w:rsidRPr="00F91DFE">
        <w:t>cts</w:t>
      </w:r>
      <w:r w:rsidR="00FF5389" w:rsidRPr="006C6965">
        <w:t>.</w:t>
      </w:r>
      <w:r w:rsidRPr="006C6965">
        <w:t xml:space="preserve"> For a given cluster </w:t>
      </w:r>
      <w:r w:rsidRPr="006C6965">
        <w:rPr>
          <w:i/>
        </w:rPr>
        <w:t>k</w:t>
      </w:r>
      <w:r w:rsidRPr="006C6965">
        <w:t xml:space="preserve">, with </w:t>
      </w:r>
      <w:r w:rsidRPr="006C6965">
        <w:rPr>
          <w:i/>
        </w:rPr>
        <w:t>N</w:t>
      </w:r>
      <w:r w:rsidRPr="006C6965">
        <w:t xml:space="preserve"> elements (or </w:t>
      </w:r>
      <w:r w:rsidRPr="006C6965">
        <w:rPr>
          <w:i/>
        </w:rPr>
        <w:t>N</w:t>
      </w:r>
      <w:r w:rsidRPr="006C6965">
        <w:t xml:space="preserve"> firms), let </w:t>
      </w:r>
      <w:proofErr w:type="spellStart"/>
      <w:r w:rsidRPr="006C6965">
        <w:rPr>
          <w:i/>
        </w:rPr>
        <w:t>ESS</w:t>
      </w:r>
      <w:r w:rsidRPr="006C6965">
        <w:rPr>
          <w:i/>
          <w:vertAlign w:val="subscript"/>
        </w:rPr>
        <w:t>k</w:t>
      </w:r>
      <w:proofErr w:type="spellEnd"/>
      <w:r w:rsidRPr="006C6965">
        <w:t xml:space="preserve"> be the sum of squared deviations of every item in the cluster from the cluster mean; the cluster’s mean is defined to be its center</w:t>
      </w:r>
      <w:r w:rsidR="00145B48">
        <w:t>.</w:t>
      </w:r>
      <w:r w:rsidRPr="006C6965">
        <w:rPr>
          <w:rStyle w:val="FootnoteReference"/>
        </w:rPr>
        <w:footnoteReference w:id="4"/>
      </w:r>
      <w:r w:rsidRPr="00E909E1">
        <w:t xml:space="preserve"> The following is the formulation of the sum of squared deviations:</w:t>
      </w:r>
    </w:p>
    <w:p w:rsidR="00FA6282" w:rsidRPr="00CA144E" w:rsidRDefault="00FA6282" w:rsidP="00FA6282"/>
    <w:p w:rsidR="00FA6282" w:rsidRPr="00CA144E" w:rsidRDefault="006036AC" w:rsidP="00FA6282">
      <w:r w:rsidRPr="006036AC">
        <w:rPr>
          <w:position w:val="-26"/>
        </w:rPr>
        <w:pict>
          <v:shape id="_x0000_i1026" type="#_x0000_t75" style="width:156.9pt;height:32.9pt">
            <v:imagedata r:id="rId10" o:title=""/>
          </v:shape>
        </w:pict>
      </w:r>
    </w:p>
    <w:p w:rsidR="00FA6282" w:rsidRPr="00CA144E" w:rsidRDefault="00FA6282" w:rsidP="00FA6282"/>
    <w:p w:rsidR="00CA144E" w:rsidRDefault="00FA6282" w:rsidP="00FA6282">
      <w:pPr>
        <w:rPr>
          <w:highlight w:val="green"/>
        </w:rPr>
      </w:pPr>
      <w:r w:rsidRPr="009A0A1E">
        <w:t xml:space="preserve">Where </w:t>
      </w:r>
      <w:proofErr w:type="spellStart"/>
      <w:r w:rsidRPr="009A0A1E">
        <w:rPr>
          <w:i/>
        </w:rPr>
        <w:t>X</w:t>
      </w:r>
      <w:r w:rsidRPr="009A0A1E">
        <w:rPr>
          <w:i/>
          <w:vertAlign w:val="subscript"/>
        </w:rPr>
        <w:t>ki</w:t>
      </w:r>
      <w:proofErr w:type="spellEnd"/>
      <w:r w:rsidRPr="009A0A1E">
        <w:t xml:space="preserve"> is the </w:t>
      </w:r>
      <w:proofErr w:type="spellStart"/>
      <w:r w:rsidRPr="009A0A1E">
        <w:rPr>
          <w:i/>
        </w:rPr>
        <w:t>i</w:t>
      </w:r>
      <w:r w:rsidRPr="009A0A1E">
        <w:rPr>
          <w:i/>
          <w:vertAlign w:val="superscript"/>
        </w:rPr>
        <w:t>th</w:t>
      </w:r>
      <w:proofErr w:type="spellEnd"/>
      <w:r w:rsidRPr="009A0A1E">
        <w:t xml:space="preserve"> firm’s vector of measured variables of cluster </w:t>
      </w:r>
      <w:r w:rsidRPr="009A0A1E">
        <w:rPr>
          <w:i/>
        </w:rPr>
        <w:t>k</w:t>
      </w:r>
      <w:r w:rsidRPr="009A0A1E">
        <w:t xml:space="preserve">, and </w:t>
      </w:r>
      <w:r w:rsidR="006036AC" w:rsidRPr="006036AC">
        <w:rPr>
          <w:position w:val="-8"/>
        </w:rPr>
        <w:pict>
          <v:shape id="_x0000_i1027" type="#_x0000_t75" style="width:15.8pt;height:15.8pt">
            <v:imagedata r:id="rId11" o:title=""/>
          </v:shape>
        </w:pict>
      </w:r>
      <w:r w:rsidRPr="009A0A1E">
        <w:t xml:space="preserve"> is the mean vector of measured variables of all N firms in the cluster </w:t>
      </w:r>
      <w:r w:rsidRPr="009A0A1E">
        <w:rPr>
          <w:i/>
        </w:rPr>
        <w:t>k</w:t>
      </w:r>
      <w:r w:rsidR="00FF5389" w:rsidRPr="009A0A1E">
        <w:t xml:space="preserve">. </w:t>
      </w:r>
      <w:r w:rsidR="00C47A2A">
        <w:t xml:space="preserve">The algorithm’s objective </w:t>
      </w:r>
      <w:r w:rsidR="00C16B0A" w:rsidRPr="00C16B0A">
        <w:t>i</w:t>
      </w:r>
      <w:r w:rsidRPr="00C16B0A">
        <w:t>s to merge clusters such that the</w:t>
      </w:r>
      <w:r w:rsidR="00C47A2A">
        <w:t xml:space="preserve"> increase of the</w:t>
      </w:r>
      <w:r w:rsidRPr="00C16B0A">
        <w:t xml:space="preserve"> sum of all clusters’ squared deviations is minimized</w:t>
      </w:r>
      <w:r w:rsidR="00C47A2A">
        <w:t xml:space="preserve"> </w:t>
      </w:r>
      <w:proofErr w:type="gramStart"/>
      <w:r w:rsidR="00C47A2A">
        <w:t>at each iteration</w:t>
      </w:r>
      <w:proofErr w:type="gramEnd"/>
      <w:r w:rsidRPr="00C16B0A">
        <w:t>. The sum of the squared deviations is presented by the following equation:</w:t>
      </w:r>
    </w:p>
    <w:p w:rsidR="00FA6282" w:rsidRPr="00CA144E" w:rsidRDefault="00FA6282" w:rsidP="00FA6282"/>
    <w:p w:rsidR="00FA6282" w:rsidRPr="00CA144E" w:rsidRDefault="006036AC" w:rsidP="00FA6282">
      <w:r w:rsidRPr="006036AC">
        <w:rPr>
          <w:position w:val="-8"/>
        </w:rPr>
        <w:pict>
          <v:shape id="_x0000_i1028" type="#_x0000_t75" style="width:114.05pt;height:14.15pt">
            <v:imagedata r:id="rId12" o:title=""/>
          </v:shape>
        </w:pict>
      </w:r>
    </w:p>
    <w:p w:rsidR="00FA6282" w:rsidRPr="00CA144E" w:rsidRDefault="00FA6282" w:rsidP="00FA6282"/>
    <w:p w:rsidR="00FA6282" w:rsidRPr="00EC5F04" w:rsidRDefault="00FA6282" w:rsidP="00FA6282">
      <w:r w:rsidRPr="00EC5F04">
        <w:t xml:space="preserve">In their research, </w:t>
      </w:r>
      <w:proofErr w:type="spellStart"/>
      <w:r w:rsidRPr="00E024E5">
        <w:t>Bassetto</w:t>
      </w:r>
      <w:proofErr w:type="spellEnd"/>
      <w:r w:rsidRPr="00E024E5">
        <w:t xml:space="preserve"> and </w:t>
      </w:r>
      <w:proofErr w:type="spellStart"/>
      <w:r w:rsidRPr="00E024E5">
        <w:t>Kalatzis</w:t>
      </w:r>
      <w:proofErr w:type="spellEnd"/>
      <w:r w:rsidRPr="00EC5F04">
        <w:rPr>
          <w:i/>
        </w:rPr>
        <w:t xml:space="preserve"> </w:t>
      </w:r>
      <w:r w:rsidR="00E024E5">
        <w:t xml:space="preserve">(2011) </w:t>
      </w:r>
      <w:r w:rsidRPr="00EC5F04">
        <w:t xml:space="preserve">analyze the </w:t>
      </w:r>
      <w:proofErr w:type="spellStart"/>
      <w:r w:rsidRPr="00EC5F04">
        <w:t>dendographs</w:t>
      </w:r>
      <w:proofErr w:type="spellEnd"/>
      <w:r w:rsidRPr="00EC5F04">
        <w:t xml:space="preserve"> of the hierarchical clustering in order to determine how many clusters the dataset should be merged into.</w:t>
      </w:r>
      <w:r w:rsidRPr="00EC5F04">
        <w:rPr>
          <w:rStyle w:val="FootnoteReference"/>
        </w:rPr>
        <w:footnoteReference w:id="5"/>
      </w:r>
      <w:r w:rsidRPr="00EC5F04">
        <w:t xml:space="preserve"> </w:t>
      </w:r>
      <w:r w:rsidR="00064C94">
        <w:t>The authors then introduce a</w:t>
      </w:r>
      <w:r w:rsidRPr="00EC5F04">
        <w:t xml:space="preserve"> second clustering method, a non-hierarchical </w:t>
      </w:r>
      <w:proofErr w:type="gramStart"/>
      <w:r w:rsidRPr="00EC5F04">
        <w:t>method, that</w:t>
      </w:r>
      <w:proofErr w:type="gramEnd"/>
      <w:r w:rsidRPr="00EC5F04">
        <w:t xml:space="preserve"> is used in tandem with the previous to identify the optimal group cluster count.</w:t>
      </w:r>
    </w:p>
    <w:p w:rsidR="00FA6282" w:rsidRPr="00EC5F04" w:rsidRDefault="00FA6282" w:rsidP="00FA6282"/>
    <w:p w:rsidR="00250A78" w:rsidRPr="00EC5F04" w:rsidRDefault="00FA6282" w:rsidP="00FA6282">
      <w:r w:rsidRPr="00EC5F04">
        <w:t xml:space="preserve">The non-hierarchical method, implemented by the authors is called the </w:t>
      </w:r>
      <w:r w:rsidRPr="00EC5F04">
        <w:rPr>
          <w:i/>
        </w:rPr>
        <w:t>k</w:t>
      </w:r>
      <w:r w:rsidRPr="00EC5F04">
        <w:t xml:space="preserve">-means method. This algorithm seeks to identify the optimal </w:t>
      </w:r>
      <w:r w:rsidRPr="00EC5F04">
        <w:rPr>
          <w:i/>
        </w:rPr>
        <w:t>k</w:t>
      </w:r>
      <w:r w:rsidRPr="00EC5F04">
        <w:t xml:space="preserve"> cluster grouping that minimizes the intra-cluster variances. First, the method uses the initial cluster centers, </w:t>
      </w:r>
      <w:proofErr w:type="spellStart"/>
      <w:r w:rsidRPr="00EC5F04">
        <w:t>know</w:t>
      </w:r>
      <w:proofErr w:type="spellEnd"/>
      <w:r w:rsidRPr="00EC5F04">
        <w:t xml:space="preserve"> as the initial “seeds” (which in this case were identified in the hierarchical grouping previously), and seeks to find alternate </w:t>
      </w:r>
      <w:r w:rsidRPr="00EC5F04">
        <w:rPr>
          <w:i/>
        </w:rPr>
        <w:t>k</w:t>
      </w:r>
      <w:r w:rsidRPr="00EC5F04">
        <w:t xml:space="preserve"> cluster centers such that the total intra-cluster variance is minimized. The variance is represented by the following formula:</w:t>
      </w:r>
    </w:p>
    <w:p w:rsidR="00FA6282" w:rsidRPr="00EC5F04" w:rsidRDefault="00FA6282" w:rsidP="00FA6282"/>
    <w:p w:rsidR="00FA6282" w:rsidRPr="00EC5F04" w:rsidRDefault="006036AC" w:rsidP="00FA6282">
      <w:r w:rsidRPr="006036AC">
        <w:rPr>
          <w:position w:val="-28"/>
        </w:rPr>
        <w:pict>
          <v:shape id="_x0000_i1029" type="#_x0000_t75" style="width:96.95pt;height:33.7pt">
            <v:imagedata r:id="rId13" o:title=""/>
          </v:shape>
        </w:pict>
      </w:r>
    </w:p>
    <w:p w:rsidR="00FA6282" w:rsidRPr="00EC5F04" w:rsidRDefault="00FA6282" w:rsidP="00FA6282"/>
    <w:p w:rsidR="00EC5F04" w:rsidRPr="00F91DFE" w:rsidRDefault="00FA6282" w:rsidP="00FA6282">
      <w:r w:rsidRPr="00EC5F04">
        <w:t>Where C</w:t>
      </w:r>
      <w:r w:rsidRPr="00EC5F04">
        <w:rPr>
          <w:vertAlign w:val="subscript"/>
        </w:rPr>
        <w:t>k</w:t>
      </w:r>
      <w:r w:rsidRPr="00EC5F04">
        <w:t xml:space="preserve"> are the </w:t>
      </w:r>
      <w:r w:rsidRPr="00EC5F04">
        <w:rPr>
          <w:i/>
        </w:rPr>
        <w:t>K</w:t>
      </w:r>
      <w:r w:rsidRPr="00EC5F04">
        <w:t xml:space="preserve"> clusters centers, </w:t>
      </w:r>
      <w:proofErr w:type="gramStart"/>
      <w:r w:rsidRPr="00EC5F04">
        <w:rPr>
          <w:i/>
        </w:rPr>
        <w:t>x</w:t>
      </w:r>
      <w:r w:rsidRPr="00EC5F04">
        <w:rPr>
          <w:i/>
          <w:vertAlign w:val="subscript"/>
        </w:rPr>
        <w:t>i</w:t>
      </w:r>
      <w:r w:rsidRPr="00EC5F04">
        <w:t>’s</w:t>
      </w:r>
      <w:proofErr w:type="gramEnd"/>
      <w:r w:rsidRPr="00EC5F04">
        <w:t xml:space="preserve"> are the objects (firms) and </w:t>
      </w:r>
      <w:r w:rsidR="006036AC" w:rsidRPr="006036AC">
        <w:rPr>
          <w:position w:val="-8"/>
        </w:rPr>
        <w:pict>
          <v:shape id="_x0000_i1030" type="#_x0000_t75" style="width:15.8pt;height:15.8pt">
            <v:imagedata r:id="rId14" o:title=""/>
          </v:shape>
        </w:pict>
      </w:r>
      <w:r w:rsidR="004C54F3">
        <w:t xml:space="preserve"> </w:t>
      </w:r>
      <w:r w:rsidRPr="00EC5F04">
        <w:t xml:space="preserve">are the cluster centers. In other words, the algorithm seeks to minimize the intra-cluster </w:t>
      </w:r>
      <w:r w:rsidRPr="00F91DFE">
        <w:t>variance (</w:t>
      </w:r>
      <w:r w:rsidRPr="00F91DFE">
        <w:rPr>
          <w:i/>
        </w:rPr>
        <w:t>V</w:t>
      </w:r>
      <w:r w:rsidRPr="00F91DFE">
        <w:t>).</w:t>
      </w:r>
    </w:p>
    <w:p w:rsidR="00EC5F04" w:rsidRPr="00F91DFE" w:rsidRDefault="00EC5F04" w:rsidP="00FA6282"/>
    <w:p w:rsidR="00DF063F" w:rsidRPr="00850570" w:rsidRDefault="00850570" w:rsidP="00FA6282">
      <w:r>
        <w:t>The</w:t>
      </w:r>
      <w:r w:rsidR="005D26CE">
        <w:t xml:space="preserve"> final number of clusters is determined by the</w:t>
      </w:r>
      <w:r w:rsidR="00DF063F" w:rsidRPr="00850570">
        <w:t xml:space="preserve"> </w:t>
      </w:r>
      <w:r w:rsidR="000774DE">
        <w:t>k-partition</w:t>
      </w:r>
      <w:r w:rsidR="005D26CE">
        <w:t xml:space="preserve"> that results in the lowest </w:t>
      </w:r>
      <w:r w:rsidR="00DF063F" w:rsidRPr="00850570">
        <w:t>amount of information los</w:t>
      </w:r>
      <w:r w:rsidR="005D26CE">
        <w:t>s; the information</w:t>
      </w:r>
      <w:r w:rsidR="00AF219C">
        <w:t xml:space="preserve"> criterion</w:t>
      </w:r>
      <w:r w:rsidR="005D26CE">
        <w:t xml:space="preserve"> </w:t>
      </w:r>
      <w:r w:rsidR="00067E45">
        <w:t>is</w:t>
      </w:r>
      <w:r w:rsidR="009616C9">
        <w:t xml:space="preserve"> the R-Square coefficient </w:t>
      </w:r>
      <w:r w:rsidR="00256123">
        <w:t xml:space="preserve">when regressing on the </w:t>
      </w:r>
      <w:r w:rsidR="005D26CE">
        <w:t>data</w:t>
      </w:r>
      <w:r w:rsidR="000774DE">
        <w:t xml:space="preserve"> partitions</w:t>
      </w:r>
      <w:r w:rsidR="005D26CE">
        <w:t xml:space="preserve">. </w:t>
      </w:r>
      <w:r w:rsidR="00AF219C">
        <w:t>For example,</w:t>
      </w:r>
      <w:r w:rsidR="005D26CE">
        <w:t xml:space="preserve"> if the </w:t>
      </w:r>
      <w:r w:rsidR="00067E45">
        <w:t>bigg</w:t>
      </w:r>
      <w:r w:rsidR="000774DE">
        <w:t xml:space="preserve">est </w:t>
      </w:r>
      <w:r w:rsidR="009616C9">
        <w:t>decrease</w:t>
      </w:r>
      <w:r w:rsidR="00067E45">
        <w:t xml:space="preserve"> </w:t>
      </w:r>
      <w:r w:rsidR="009616C9">
        <w:t xml:space="preserve">of the </w:t>
      </w:r>
      <w:r w:rsidR="00067E45">
        <w:t>R-Square</w:t>
      </w:r>
      <w:r w:rsidR="009616C9">
        <w:t xml:space="preserve"> value</w:t>
      </w:r>
      <w:r w:rsidR="00AF219C">
        <w:t xml:space="preserve"> occur</w:t>
      </w:r>
      <w:r w:rsidR="009616C9">
        <w:t>s</w:t>
      </w:r>
      <w:r w:rsidR="00067E45">
        <w:t xml:space="preserve"> from a jump between a two-cluster to a three-</w:t>
      </w:r>
      <w:r w:rsidR="00DF063F" w:rsidRPr="00850570">
        <w:t>cluster</w:t>
      </w:r>
      <w:r w:rsidR="00067E45">
        <w:t xml:space="preserve"> grouping</w:t>
      </w:r>
      <w:r w:rsidR="00DF063F" w:rsidRPr="00850570">
        <w:t>,</w:t>
      </w:r>
      <w:r w:rsidR="000774DE">
        <w:t xml:space="preserve"> then the final cluster count</w:t>
      </w:r>
      <w:r w:rsidR="00067E45">
        <w:t xml:space="preserve"> in the sample will be two.</w:t>
      </w:r>
      <w:sdt>
        <w:sdtPr>
          <w:id w:val="13171505"/>
          <w:citation/>
        </w:sdtPr>
        <w:sdtContent>
          <w:r w:rsidR="006036AC">
            <w:fldChar w:fldCharType="begin"/>
          </w:r>
          <w:r w:rsidR="000774DE">
            <w:rPr>
              <w:lang w:val="en-CA"/>
            </w:rPr>
            <w:instrText xml:space="preserve"> CITATION Bas11 \l 4105 </w:instrText>
          </w:r>
          <w:r w:rsidR="006036AC">
            <w:fldChar w:fldCharType="separate"/>
          </w:r>
          <w:r w:rsidR="000E5576">
            <w:rPr>
              <w:noProof/>
              <w:lang w:val="en-CA"/>
            </w:rPr>
            <w:t xml:space="preserve"> </w:t>
          </w:r>
          <w:r w:rsidR="000E5576" w:rsidRPr="000E5576">
            <w:rPr>
              <w:noProof/>
              <w:lang w:val="en-CA"/>
            </w:rPr>
            <w:t>(Bassetto and Kalatzis 2011)</w:t>
          </w:r>
          <w:r w:rsidR="006036AC">
            <w:fldChar w:fldCharType="end"/>
          </w:r>
        </w:sdtContent>
      </w:sdt>
    </w:p>
    <w:p w:rsidR="00FA6282" w:rsidRDefault="00FA6282" w:rsidP="00FA6282"/>
    <w:p w:rsidR="00FA6282" w:rsidRPr="00E52FBD" w:rsidRDefault="00FA6282" w:rsidP="00FA6282">
      <w:r w:rsidRPr="00E52FBD">
        <w:t xml:space="preserve">The advantage of having an endogenous method to separate observations is that it reduces the subjectivity in identifying constrained firms: instead of using an a priori index or a proxy of definition, the data speaks for itself by allowing the algorithm to naturally form clusters of groups </w:t>
      </w:r>
      <w:proofErr w:type="gramStart"/>
      <w:r w:rsidRPr="00E52FBD">
        <w:t>who’s</w:t>
      </w:r>
      <w:proofErr w:type="gramEnd"/>
      <w:r w:rsidRPr="00E52FBD">
        <w:t xml:space="preserve"> elements have common characteristics. When the algorithm is successful, there is evidence of high levels of homogeneity within groups and high inter-group heterogeneity, thus making it easier to identify the differences between group characteristics; this makes it easier to compare and contrast constrained firm and unconstrained firm behavior. </w:t>
      </w:r>
      <w:sdt>
        <w:sdtPr>
          <w:id w:val="169862274"/>
          <w:citation/>
        </w:sdtPr>
        <w:sdtContent>
          <w:r w:rsidR="006036AC" w:rsidRPr="00E52FBD">
            <w:fldChar w:fldCharType="begin"/>
          </w:r>
          <w:r w:rsidRPr="00E52FBD">
            <w:instrText xml:space="preserve"> CITATION Bas11 \l 1033 </w:instrText>
          </w:r>
          <w:r w:rsidR="006036AC" w:rsidRPr="00E52FBD">
            <w:fldChar w:fldCharType="separate"/>
          </w:r>
          <w:r w:rsidR="000E5576">
            <w:rPr>
              <w:noProof/>
            </w:rPr>
            <w:t>(Bassetto and Kalatzis 2011)</w:t>
          </w:r>
          <w:r w:rsidR="006036AC" w:rsidRPr="00E52FBD">
            <w:fldChar w:fldCharType="end"/>
          </w:r>
        </w:sdtContent>
      </w:sdt>
    </w:p>
    <w:p w:rsidR="00FA6282" w:rsidRPr="001D7C2E" w:rsidRDefault="00FA6282" w:rsidP="00FA6282">
      <w:r w:rsidRPr="00E52FBD">
        <w:t xml:space="preserve">The main shortcoming of this method is the fact that the algorithm’s success is entirely dependent on its ability to create clusters whose variables have significant intergroup heterogeneity. Once the algorithm determines the optimal group composition, if </w:t>
      </w:r>
      <w:proofErr w:type="spellStart"/>
      <w:r w:rsidRPr="00E52FBD">
        <w:t>intercluster</w:t>
      </w:r>
      <w:proofErr w:type="spellEnd"/>
      <w:r w:rsidRPr="00E52FBD">
        <w:t xml:space="preserve"> variables are not significantly different from each other, it may be difficult or impossible to identify financiall</w:t>
      </w:r>
      <w:r w:rsidR="00EB5BCA">
        <w:t>y constrained firm clusters. In contrast, the size index has the</w:t>
      </w:r>
      <w:r w:rsidRPr="00E52FBD">
        <w:t xml:space="preserve"> advantage</w:t>
      </w:r>
      <w:r w:rsidR="00EB5BCA">
        <w:t xml:space="preserve"> given that it i</w:t>
      </w:r>
      <w:r w:rsidRPr="00E52FBD">
        <w:t>s</w:t>
      </w:r>
      <w:r w:rsidR="00EB5BCA">
        <w:t xml:space="preserve"> able t</w:t>
      </w:r>
      <w:r w:rsidRPr="00E52FBD">
        <w:t xml:space="preserve">o identify constrained firms while not being dependent on the success or functionality of any such algorithms. Furthermore, the clustering technique is a completely </w:t>
      </w:r>
      <w:proofErr w:type="spellStart"/>
      <w:r w:rsidRPr="00E52FBD">
        <w:t>atheoretical</w:t>
      </w:r>
      <w:proofErr w:type="spellEnd"/>
      <w:r w:rsidRPr="00E52FBD">
        <w:t xml:space="preserve"> method in contrast to the size index’s theoretic</w:t>
      </w:r>
      <w:r w:rsidR="003E6838" w:rsidRPr="00E52FBD">
        <w:t>al basis</w:t>
      </w:r>
      <w:r w:rsidR="00E52FBD">
        <w:t>,</w:t>
      </w:r>
      <w:r w:rsidR="003E6838" w:rsidRPr="00E52FBD">
        <w:t xml:space="preserve"> which allows it</w:t>
      </w:r>
      <w:r w:rsidRPr="00E52FBD">
        <w:t xml:space="preserve"> to</w:t>
      </w:r>
      <w:r w:rsidR="003E6838" w:rsidRPr="00E52FBD">
        <w:t xml:space="preserve"> theoretically</w:t>
      </w:r>
      <w:r w:rsidRPr="00E52FBD">
        <w:t xml:space="preserve"> explain why identified sets of firms are financially constrained.</w:t>
      </w:r>
    </w:p>
    <w:p w:rsidR="00FA6282" w:rsidRDefault="00FA6282" w:rsidP="00FA6282">
      <w:pPr>
        <w:rPr>
          <w:b/>
          <w:u w:val="single"/>
        </w:rPr>
      </w:pPr>
    </w:p>
    <w:p w:rsidR="00FA6282" w:rsidRPr="00402639" w:rsidRDefault="00FA6282" w:rsidP="00FA6282">
      <w:pPr>
        <w:pStyle w:val="Heading3"/>
      </w:pPr>
      <w:bookmarkStart w:id="7" w:name="_Toc247213106"/>
      <w:r w:rsidRPr="00402639">
        <w:t>Stochastic frontier approach</w:t>
      </w:r>
      <w:bookmarkEnd w:id="7"/>
    </w:p>
    <w:p w:rsidR="007160A6" w:rsidRPr="00A53EBD" w:rsidRDefault="00FA6282" w:rsidP="00FA6282">
      <w:pPr>
        <w:rPr>
          <w:noProof/>
        </w:rPr>
      </w:pPr>
      <w:r w:rsidRPr="00A53EBD">
        <w:t xml:space="preserve">The stochastic frontier approach is a constraint index construction method applied by </w:t>
      </w:r>
      <w:r w:rsidRPr="00CA7B8F">
        <w:rPr>
          <w:noProof/>
        </w:rPr>
        <w:t>Bhaumik, Das and Kumbhakar</w:t>
      </w:r>
      <w:r w:rsidR="000612BB">
        <w:rPr>
          <w:noProof/>
        </w:rPr>
        <w:t xml:space="preserve"> (2012)</w:t>
      </w:r>
      <w:r w:rsidRPr="00CA7B8F">
        <w:rPr>
          <w:noProof/>
        </w:rPr>
        <w:t xml:space="preserve"> and by Wang</w:t>
      </w:r>
      <w:r w:rsidR="000612BB">
        <w:rPr>
          <w:noProof/>
        </w:rPr>
        <w:t xml:space="preserve"> (2003)</w:t>
      </w:r>
      <w:r w:rsidRPr="00A53EBD">
        <w:rPr>
          <w:noProof/>
        </w:rPr>
        <w:t>.</w:t>
      </w:r>
      <w:r w:rsidRPr="00A53EBD">
        <w:rPr>
          <w:rStyle w:val="FootnoteReference"/>
          <w:noProof/>
        </w:rPr>
        <w:footnoteReference w:id="6"/>
      </w:r>
      <w:r w:rsidRPr="00A53EBD">
        <w:rPr>
          <w:noProof/>
        </w:rPr>
        <w:t xml:space="preserve"> The</w:t>
      </w:r>
      <w:r w:rsidRPr="00A53EBD">
        <w:t xml:space="preserve"> technique supposes that firm investment decisions are solely based on their respective </w:t>
      </w:r>
      <w:r w:rsidRPr="00CA7B8F">
        <w:t>Tobin’s q</w:t>
      </w:r>
      <w:r w:rsidRPr="00A53EBD">
        <w:t xml:space="preserve">, current sales, past sales, cash flows and assets. Following this logic, </w:t>
      </w:r>
      <w:r w:rsidRPr="00CA7B8F">
        <w:rPr>
          <w:noProof/>
        </w:rPr>
        <w:t>Wang</w:t>
      </w:r>
      <w:r w:rsidRPr="00A53EBD">
        <w:rPr>
          <w:noProof/>
        </w:rPr>
        <w:t xml:space="preserve"> defines the optimal investment decision function (on the stochastic frontier) to be the following:</w:t>
      </w:r>
    </w:p>
    <w:p w:rsidR="00FA6282" w:rsidRPr="00A53EBD" w:rsidRDefault="00FA6282" w:rsidP="00FA6282">
      <w:pPr>
        <w:rPr>
          <w:noProof/>
        </w:rPr>
      </w:pPr>
    </w:p>
    <w:p w:rsidR="007160A6" w:rsidRPr="00A53EBD" w:rsidRDefault="006036AC" w:rsidP="00FA6282">
      <w:r w:rsidRPr="006036AC">
        <w:rPr>
          <w:position w:val="-88"/>
        </w:rPr>
        <w:pict>
          <v:shape id="_x0000_i1031" type="#_x0000_t75" style="width:364.15pt;height:95.7pt">
            <v:imagedata r:id="rId15" o:title=""/>
          </v:shape>
        </w:pict>
      </w:r>
    </w:p>
    <w:p w:rsidR="00FA6282" w:rsidRPr="00A53EBD" w:rsidRDefault="00FA6282" w:rsidP="00FA6282"/>
    <w:p w:rsidR="00FA6282" w:rsidRPr="00B70C2B" w:rsidRDefault="00FA6282" w:rsidP="00FA6282">
      <w:pPr>
        <w:rPr>
          <w:highlight w:val="green"/>
        </w:rPr>
      </w:pPr>
      <w:r w:rsidRPr="00A53EBD">
        <w:t xml:space="preserve">Where </w:t>
      </w:r>
      <w:proofErr w:type="spellStart"/>
      <w:r w:rsidRPr="00A53EBD">
        <w:rPr>
          <w:i/>
        </w:rPr>
        <w:t>i</w:t>
      </w:r>
      <w:proofErr w:type="spellEnd"/>
      <w:r w:rsidRPr="00A53EBD">
        <w:t xml:space="preserve"> is the firm identifier subscript; </w:t>
      </w:r>
      <w:r w:rsidRPr="00A53EBD">
        <w:rPr>
          <w:i/>
        </w:rPr>
        <w:t>t</w:t>
      </w:r>
      <w:r w:rsidRPr="00A53EBD">
        <w:t xml:space="preserve"> is the time period; </w:t>
      </w:r>
      <w:r w:rsidRPr="00A53EBD">
        <w:rPr>
          <w:i/>
        </w:rPr>
        <w:t>I</w:t>
      </w:r>
      <w:r w:rsidRPr="00A53EBD">
        <w:t xml:space="preserve"> is investment; </w:t>
      </w:r>
      <w:r w:rsidRPr="00A53EBD">
        <w:rPr>
          <w:i/>
        </w:rPr>
        <w:t>K</w:t>
      </w:r>
      <w:r w:rsidRPr="00A53EBD">
        <w:t xml:space="preserve"> is capital; </w:t>
      </w:r>
      <w:r w:rsidRPr="00A53EBD">
        <w:rPr>
          <w:i/>
        </w:rPr>
        <w:sym w:font="Symbol" w:char="F061"/>
      </w:r>
      <w:r w:rsidRPr="00A53EBD">
        <w:rPr>
          <w:i/>
        </w:rPr>
        <w:t xml:space="preserve"> </w:t>
      </w:r>
      <w:r w:rsidRPr="00A53EBD">
        <w:t xml:space="preserve">is a regressions constant; </w:t>
      </w:r>
      <w:r w:rsidRPr="00A53EBD">
        <w:rPr>
          <w:i/>
        </w:rPr>
        <w:t>Q</w:t>
      </w:r>
      <w:r w:rsidRPr="00A53EBD">
        <w:t xml:space="preserve"> is the Tobin’s q; </w:t>
      </w:r>
      <w:r w:rsidRPr="00A53EBD">
        <w:rPr>
          <w:i/>
        </w:rPr>
        <w:t>SALE</w:t>
      </w:r>
      <w:r w:rsidRPr="00A53EBD">
        <w:t xml:space="preserve"> are sales; </w:t>
      </w:r>
      <w:r w:rsidRPr="00A53EBD">
        <w:rPr>
          <w:i/>
        </w:rPr>
        <w:t>CF</w:t>
      </w:r>
      <w:r w:rsidR="00955C8A">
        <w:t xml:space="preserve"> are cash flows</w:t>
      </w:r>
      <w:r w:rsidRPr="00A53EBD">
        <w:t xml:space="preserve">; </w:t>
      </w:r>
      <w:r w:rsidRPr="00A53EBD">
        <w:rPr>
          <w:i/>
        </w:rPr>
        <w:sym w:font="Symbol" w:char="F071"/>
      </w:r>
      <w:r w:rsidRPr="00A53EBD">
        <w:t xml:space="preserve"> and </w:t>
      </w:r>
      <w:r w:rsidRPr="00A53EBD">
        <w:rPr>
          <w:i/>
        </w:rPr>
        <w:sym w:font="Symbol" w:char="F06D"/>
      </w:r>
      <w:r w:rsidRPr="00A53EBD">
        <w:t xml:space="preserve"> are the time and firm fixed effects respectively; </w:t>
      </w:r>
      <w:r w:rsidRPr="00A53EBD">
        <w:rPr>
          <w:i/>
        </w:rPr>
        <w:sym w:font="Symbol" w:char="F065"/>
      </w:r>
      <w:r w:rsidRPr="00A53EBD">
        <w:t xml:space="preserve"> is the independently and identically distributed noise term. </w:t>
      </w:r>
    </w:p>
    <w:p w:rsidR="00FA6282" w:rsidRPr="00B70C2B" w:rsidRDefault="00FA6282" w:rsidP="00FA6282">
      <w:pPr>
        <w:rPr>
          <w:highlight w:val="green"/>
        </w:rPr>
      </w:pPr>
    </w:p>
    <w:p w:rsidR="00B0746E" w:rsidRPr="00A53EBD" w:rsidRDefault="00FA6282" w:rsidP="00FA6282">
      <w:r w:rsidRPr="00A53EBD">
        <w:t>Using the parameters {</w:t>
      </w:r>
      <w:r w:rsidRPr="00A53EBD">
        <w:rPr>
          <w:i/>
        </w:rPr>
        <w:sym w:font="Symbol" w:char="F061"/>
      </w:r>
      <w:r w:rsidRPr="00A53EBD">
        <w:rPr>
          <w:i/>
        </w:rPr>
        <w:t xml:space="preserve">, </w:t>
      </w:r>
      <w:r w:rsidRPr="00A53EBD">
        <w:rPr>
          <w:i/>
        </w:rPr>
        <w:sym w:font="Symbol" w:char="F062"/>
      </w:r>
      <w:proofErr w:type="spellStart"/>
      <w:r w:rsidRPr="00A53EBD">
        <w:rPr>
          <w:i/>
          <w:vertAlign w:val="subscript"/>
        </w:rPr>
        <w:t>i</w:t>
      </w:r>
      <w:proofErr w:type="gramStart"/>
      <w:r w:rsidRPr="00A53EBD">
        <w:rPr>
          <w:i/>
          <w:vertAlign w:val="subscript"/>
        </w:rPr>
        <w:t>,t</w:t>
      </w:r>
      <w:proofErr w:type="spellEnd"/>
      <w:proofErr w:type="gramEnd"/>
      <w:r w:rsidRPr="00A53EBD">
        <w:t>}, a set of stochastic frontier investment to capital ratios are created for each firm (</w:t>
      </w:r>
      <w:proofErr w:type="spellStart"/>
      <w:r w:rsidRPr="00A53EBD">
        <w:rPr>
          <w:i/>
        </w:rPr>
        <w:t>i</w:t>
      </w:r>
      <w:proofErr w:type="spellEnd"/>
      <w:r w:rsidRPr="00A53EBD">
        <w:t>) at each time period (</w:t>
      </w:r>
      <w:r w:rsidRPr="00A53EBD">
        <w:rPr>
          <w:i/>
        </w:rPr>
        <w:t>t</w:t>
      </w:r>
      <w:r w:rsidRPr="00A53EBD">
        <w:t xml:space="preserve">). In the presence of financing constraint, the observed optimal investment to capital ratio is observed to be less than or equal to the stochastic frontier ratio calculated above. The discrepancy between the optimal ratio, and observed ratio (which is suboptimal in the presence of financing constraints) is characterized by a non-negative term </w:t>
      </w:r>
      <w:r w:rsidRPr="00A53EBD">
        <w:rPr>
          <w:i/>
        </w:rPr>
        <w:t>u</w:t>
      </w:r>
      <w:r w:rsidRPr="00A53EBD">
        <w:t>. The equation representing this discrepancy is the following:</w:t>
      </w:r>
    </w:p>
    <w:p w:rsidR="00FA6282" w:rsidRPr="00B0746E" w:rsidRDefault="00FA6282" w:rsidP="00FA6282"/>
    <w:p w:rsidR="00FA6282" w:rsidRPr="00B0746E" w:rsidRDefault="006036AC" w:rsidP="00FA6282">
      <w:r w:rsidRPr="006036AC">
        <w:rPr>
          <w:position w:val="-30"/>
        </w:rPr>
        <w:pict>
          <v:shape id="_x0000_i1032" type="#_x0000_t75" style="width:319.2pt;height:39.1pt">
            <v:imagedata r:id="rId16" o:title=""/>
          </v:shape>
        </w:pict>
      </w:r>
    </w:p>
    <w:p w:rsidR="00FA6282" w:rsidRPr="00B0746E" w:rsidRDefault="00FA6282" w:rsidP="00FA6282"/>
    <w:p w:rsidR="00FA6282" w:rsidRDefault="00FA6282" w:rsidP="00FA6282">
      <w:r w:rsidRPr="00A53EBD">
        <w:t xml:space="preserve">Hence, the left hand equation yields that given capital accumulation at </w:t>
      </w:r>
      <w:r w:rsidRPr="00A53EBD">
        <w:rPr>
          <w:i/>
        </w:rPr>
        <w:t>t-1</w:t>
      </w:r>
      <w:r w:rsidRPr="00A53EBD">
        <w:t xml:space="preserve"> (</w:t>
      </w:r>
      <w:r w:rsidRPr="00A53EBD">
        <w:rPr>
          <w:i/>
        </w:rPr>
        <w:t>K</w:t>
      </w:r>
      <w:r w:rsidRPr="00A53EBD">
        <w:rPr>
          <w:i/>
          <w:vertAlign w:val="subscript"/>
        </w:rPr>
        <w:t>i</w:t>
      </w:r>
      <w:proofErr w:type="gramStart"/>
      <w:r w:rsidRPr="00A53EBD">
        <w:rPr>
          <w:i/>
          <w:vertAlign w:val="subscript"/>
        </w:rPr>
        <w:t>,t</w:t>
      </w:r>
      <w:proofErr w:type="gramEnd"/>
      <w:r w:rsidRPr="00A53EBD">
        <w:rPr>
          <w:i/>
          <w:vertAlign w:val="subscript"/>
        </w:rPr>
        <w:t>-1</w:t>
      </w:r>
      <w:r w:rsidRPr="00A53EBD">
        <w:t xml:space="preserve">), we have that </w:t>
      </w:r>
      <w:proofErr w:type="spellStart"/>
      <w:r w:rsidRPr="00A53EBD">
        <w:rPr>
          <w:i/>
        </w:rPr>
        <w:t>I</w:t>
      </w:r>
      <w:r w:rsidRPr="00A53EBD">
        <w:rPr>
          <w:i/>
          <w:vertAlign w:val="subscript"/>
        </w:rPr>
        <w:t>i,t</w:t>
      </w:r>
      <w:proofErr w:type="spellEnd"/>
      <w:r w:rsidRPr="00A53EBD">
        <w:t xml:space="preserve"> / </w:t>
      </w:r>
      <w:proofErr w:type="spellStart"/>
      <w:r w:rsidRPr="00A53EBD">
        <w:rPr>
          <w:i/>
        </w:rPr>
        <w:t>I</w:t>
      </w:r>
      <w:r w:rsidRPr="00A53EBD">
        <w:rPr>
          <w:i/>
          <w:vertAlign w:val="subscript"/>
        </w:rPr>
        <w:t>i,t</w:t>
      </w:r>
      <w:r w:rsidRPr="00A53EBD">
        <w:rPr>
          <w:i/>
          <w:vertAlign w:val="superscript"/>
        </w:rPr>
        <w:t>SF</w:t>
      </w:r>
      <w:proofErr w:type="spellEnd"/>
      <w:r w:rsidRPr="00A53EBD">
        <w:t xml:space="preserve"> = exp(-</w:t>
      </w:r>
      <w:proofErr w:type="spellStart"/>
      <w:r w:rsidRPr="00A53EBD">
        <w:rPr>
          <w:i/>
        </w:rPr>
        <w:t>u</w:t>
      </w:r>
      <w:r w:rsidRPr="00A53EBD">
        <w:rPr>
          <w:i/>
          <w:vertAlign w:val="subscript"/>
        </w:rPr>
        <w:t>i,t</w:t>
      </w:r>
      <w:proofErr w:type="spellEnd"/>
      <w:r w:rsidRPr="00A53EBD">
        <w:t xml:space="preserve">). Where, </w:t>
      </w:r>
      <w:proofErr w:type="spellStart"/>
      <w:r w:rsidRPr="00A53EBD">
        <w:rPr>
          <w:i/>
        </w:rPr>
        <w:t>u</w:t>
      </w:r>
      <w:r w:rsidRPr="00A53EBD">
        <w:rPr>
          <w:i/>
          <w:vertAlign w:val="subscript"/>
        </w:rPr>
        <w:t>i</w:t>
      </w:r>
      <w:proofErr w:type="gramStart"/>
      <w:r w:rsidRPr="00A53EBD">
        <w:rPr>
          <w:i/>
          <w:vertAlign w:val="subscript"/>
        </w:rPr>
        <w:t>,t</w:t>
      </w:r>
      <w:proofErr w:type="spellEnd"/>
      <w:proofErr w:type="gramEnd"/>
      <w:r w:rsidRPr="00A53EBD">
        <w:rPr>
          <w:i/>
          <w:vertAlign w:val="subscript"/>
        </w:rPr>
        <w:t xml:space="preserve"> </w:t>
      </w:r>
      <w:r w:rsidRPr="00A53EBD">
        <w:t>is bounded between 0 and 1 and can be identified as an efficiency score. A ratio of 0.7 would indicate the firm’s investment level is at 70% of the desired level.</w:t>
      </w:r>
      <w:sdt>
        <w:sdtPr>
          <w:id w:val="182519880"/>
          <w:citation/>
        </w:sdtPr>
        <w:sdtContent>
          <w:r w:rsidR="006036AC" w:rsidRPr="00A53EBD">
            <w:fldChar w:fldCharType="begin"/>
          </w:r>
          <w:r w:rsidRPr="00A53EBD">
            <w:instrText xml:space="preserve"> CITATION Bha12 \l 1033 </w:instrText>
          </w:r>
          <w:r w:rsidR="006036AC" w:rsidRPr="00A53EBD">
            <w:fldChar w:fldCharType="separate"/>
          </w:r>
          <w:r w:rsidR="000E5576">
            <w:rPr>
              <w:noProof/>
            </w:rPr>
            <w:t xml:space="preserve"> (Bhaumik, Das and Kumbhakar 2012)</w:t>
          </w:r>
          <w:r w:rsidR="006036AC" w:rsidRPr="00A53EBD">
            <w:fldChar w:fldCharType="end"/>
          </w:r>
        </w:sdtContent>
      </w:sdt>
    </w:p>
    <w:p w:rsidR="00FA6282" w:rsidRDefault="00FA6282" w:rsidP="00FA6282"/>
    <w:p w:rsidR="00FA6282" w:rsidRPr="00C711B7" w:rsidRDefault="00FA6282" w:rsidP="00FA6282">
      <w:r w:rsidRPr="00C711B7">
        <w:t>The stochastic frontier approach’s main advantage over the stylized approaches (using pool OLS or fixed effects panel regressio</w:t>
      </w:r>
      <w:r w:rsidR="00A82F31" w:rsidRPr="00C711B7">
        <w:t xml:space="preserve">ns) is that the method not only </w:t>
      </w:r>
      <w:r w:rsidRPr="00C711B7">
        <w:t>identifies financially constrained firms, but also measures the degree to which firms are constrained. It is also possible to approximate the marginal impact of a firm’s characteristics on its level of financial constraint. As discussed by the authors, this means that an optimal financial response or investment level can be theoretically calculated independently for each</w:t>
      </w:r>
      <w:r w:rsidR="00D46985" w:rsidRPr="00C711B7">
        <w:t xml:space="preserve"> constrained</w:t>
      </w:r>
      <w:r w:rsidRPr="00C711B7">
        <w:t xml:space="preserve"> firm instead of inferring financial investment decisions on group criteria averages.</w:t>
      </w:r>
      <w:sdt>
        <w:sdtPr>
          <w:id w:val="169862275"/>
          <w:citation/>
        </w:sdtPr>
        <w:sdtContent>
          <w:r w:rsidR="006036AC" w:rsidRPr="00C711B7">
            <w:fldChar w:fldCharType="begin"/>
          </w:r>
          <w:r w:rsidR="00CC5277" w:rsidRPr="00C711B7">
            <w:instrText xml:space="preserve"> CITATION Bha12 \l 1033 </w:instrText>
          </w:r>
          <w:r w:rsidR="006036AC" w:rsidRPr="00C711B7">
            <w:fldChar w:fldCharType="separate"/>
          </w:r>
          <w:r w:rsidR="000E5576">
            <w:rPr>
              <w:noProof/>
            </w:rPr>
            <w:t xml:space="preserve"> (Bhaumik, Das and Kumbhakar 2012)</w:t>
          </w:r>
          <w:r w:rsidR="006036AC" w:rsidRPr="00C711B7">
            <w:fldChar w:fldCharType="end"/>
          </w:r>
        </w:sdtContent>
      </w:sdt>
      <w:r w:rsidRPr="00C711B7">
        <w:t xml:space="preserve"> </w:t>
      </w:r>
    </w:p>
    <w:p w:rsidR="00FA6282" w:rsidRDefault="00D12EAA" w:rsidP="00FA6282">
      <w:r w:rsidRPr="00C711B7">
        <w:t>However</w:t>
      </w:r>
      <w:r w:rsidR="00FA6282" w:rsidRPr="00C711B7">
        <w:t xml:space="preserve">, </w:t>
      </w:r>
      <w:r w:rsidR="00E87951" w:rsidRPr="00C711B7">
        <w:t>the ind</w:t>
      </w:r>
      <w:r w:rsidR="002C5A3D" w:rsidRPr="00C711B7">
        <w:t>ex</w:t>
      </w:r>
      <w:r w:rsidR="00260135" w:rsidRPr="00C711B7">
        <w:t>’s</w:t>
      </w:r>
      <w:r w:rsidR="00E87951" w:rsidRPr="00C711B7">
        <w:t xml:space="preserve"> </w:t>
      </w:r>
      <w:r w:rsidRPr="00C711B7">
        <w:t>model</w:t>
      </w:r>
      <w:r w:rsidR="00E87951" w:rsidRPr="00C711B7">
        <w:t xml:space="preserve"> </w:t>
      </w:r>
      <w:r w:rsidR="002C5A3D" w:rsidRPr="00C711B7">
        <w:t>has a disadvantage</w:t>
      </w:r>
      <w:r w:rsidR="00D377CA" w:rsidRPr="00C711B7">
        <w:t>.</w:t>
      </w:r>
      <w:r w:rsidR="00E87951" w:rsidRPr="00C711B7">
        <w:t xml:space="preserve"> If t</w:t>
      </w:r>
      <w:r w:rsidR="00FA6282" w:rsidRPr="00C711B7">
        <w:t>he stochastic frontier’s constraint index parameters</w:t>
      </w:r>
      <w:r w:rsidR="000F138B" w:rsidRPr="00C711B7">
        <w:t xml:space="preserve"> are derived </w:t>
      </w:r>
      <w:r w:rsidR="00A036D6" w:rsidRPr="00C711B7">
        <w:t>from</w:t>
      </w:r>
      <w:r w:rsidR="000F138B" w:rsidRPr="00C711B7">
        <w:t xml:space="preserve"> criteria provided</w:t>
      </w:r>
      <w:r w:rsidR="00231F4E" w:rsidRPr="00C711B7">
        <w:t xml:space="preserve"> by </w:t>
      </w:r>
      <w:r w:rsidR="00A036D6" w:rsidRPr="00C711B7">
        <w:t xml:space="preserve">firms </w:t>
      </w:r>
      <w:r w:rsidRPr="00C711B7">
        <w:t>in</w:t>
      </w:r>
      <w:r w:rsidR="000D3115" w:rsidRPr="00C711B7">
        <w:t xml:space="preserve"> a wide array of markets, it is highly likely that market segments containing firms of similar market</w:t>
      </w:r>
      <w:r w:rsidR="00E87951" w:rsidRPr="00C711B7">
        <w:t xml:space="preserve"> types</w:t>
      </w:r>
      <w:r w:rsidR="000D3115" w:rsidRPr="00C711B7">
        <w:t xml:space="preserve"> will have ratios that are similar</w:t>
      </w:r>
      <w:r w:rsidR="000F138B" w:rsidRPr="00C711B7">
        <w:t>.</w:t>
      </w:r>
      <w:r w:rsidR="00FA6282" w:rsidRPr="00C711B7">
        <w:t xml:space="preserve"> </w:t>
      </w:r>
      <w:r w:rsidR="00D377CA" w:rsidRPr="00C711B7">
        <w:t>As such</w:t>
      </w:r>
      <w:r w:rsidR="00231F4E" w:rsidRPr="00C711B7">
        <w:t xml:space="preserve">, </w:t>
      </w:r>
      <w:r w:rsidR="000D3115" w:rsidRPr="00C711B7">
        <w:t>the index may identify firms having lower sales to capital ratios or cash flows to capital ratios</w:t>
      </w:r>
      <w:r w:rsidRPr="00C711B7">
        <w:t xml:space="preserve"> as being constraint when in </w:t>
      </w:r>
      <w:proofErr w:type="gramStart"/>
      <w:r w:rsidRPr="00C711B7">
        <w:t>reality,</w:t>
      </w:r>
      <w:proofErr w:type="gramEnd"/>
      <w:r w:rsidRPr="00C711B7">
        <w:t xml:space="preserve"> these ratios may simply be</w:t>
      </w:r>
      <w:r w:rsidR="003E6838" w:rsidRPr="00C711B7">
        <w:t xml:space="preserve"> market characteristics</w:t>
      </w:r>
      <w:r w:rsidR="000D3115" w:rsidRPr="00C711B7">
        <w:t>.</w:t>
      </w:r>
      <w:r w:rsidR="00FA6282" w:rsidRPr="00C711B7">
        <w:t xml:space="preserve"> Given this, it may b</w:t>
      </w:r>
      <w:r w:rsidR="00231F4E" w:rsidRPr="00C711B7">
        <w:t>e more appropriate to apply the stochastic frontier</w:t>
      </w:r>
      <w:r w:rsidR="00FA6282" w:rsidRPr="00C711B7">
        <w:t xml:space="preserve"> method to individual markets than all firms of an economy. </w:t>
      </w:r>
      <w:r w:rsidR="000F138B" w:rsidRPr="00C711B7">
        <w:t>T</w:t>
      </w:r>
      <w:r w:rsidR="00FA6282" w:rsidRPr="00C711B7">
        <w:t>he size index</w:t>
      </w:r>
      <w:r w:rsidR="000F138B" w:rsidRPr="00C711B7">
        <w:t>, on the other hand,</w:t>
      </w:r>
      <w:r w:rsidR="00FA6282" w:rsidRPr="00C711B7">
        <w:t xml:space="preserve"> has been</w:t>
      </w:r>
      <w:r w:rsidR="000F138B" w:rsidRPr="00C711B7">
        <w:t xml:space="preserve"> successfully </w:t>
      </w:r>
      <w:r w:rsidR="00FA6282" w:rsidRPr="00C711B7">
        <w:t xml:space="preserve">applied </w:t>
      </w:r>
      <w:r w:rsidR="000F138B" w:rsidRPr="00C711B7">
        <w:t>to aggregates of all firm types</w:t>
      </w:r>
      <w:r w:rsidR="00C711B7">
        <w:t xml:space="preserve"> and does not encounter this problem.</w:t>
      </w:r>
    </w:p>
    <w:p w:rsidR="00FA6282" w:rsidRDefault="00FA6282" w:rsidP="00FA6282">
      <w:pPr>
        <w:pStyle w:val="Heading2"/>
      </w:pPr>
      <w:bookmarkStart w:id="8" w:name="_Toc247213107"/>
      <w:r>
        <w:t>2.2 Impact of Macroeconomic Shocks</w:t>
      </w:r>
      <w:bookmarkEnd w:id="8"/>
    </w:p>
    <w:p w:rsidR="00B766C7" w:rsidRDefault="00FA6282" w:rsidP="00FA6282">
      <w:r w:rsidRPr="00DB7E34">
        <w:t>Investigating the impact of macroeconomic shocks on constrained firm fundamentals is an interesting question</w:t>
      </w:r>
      <w:r w:rsidR="007C5C75">
        <w:t xml:space="preserve"> but </w:t>
      </w:r>
      <w:r w:rsidR="00585974">
        <w:t>studies are limited</w:t>
      </w:r>
      <w:r w:rsidR="00692E01">
        <w:t>.</w:t>
      </w:r>
      <w:r w:rsidR="001542BB">
        <w:t xml:space="preserve"> </w:t>
      </w:r>
      <w:r w:rsidR="000822DD">
        <w:t>For each of the following papers, we begin by introducing the various regression models, and then proceed with a discussion of the empirical results.</w:t>
      </w:r>
    </w:p>
    <w:p w:rsidR="00FA6282" w:rsidRPr="00997457" w:rsidRDefault="00FA6282" w:rsidP="00FA6282"/>
    <w:p w:rsidR="00FA6282" w:rsidRPr="00997457" w:rsidRDefault="00FA6282" w:rsidP="00FA6282">
      <w:pPr>
        <w:pStyle w:val="Heading3"/>
      </w:pPr>
      <w:bookmarkStart w:id="9" w:name="_Toc247213108"/>
      <w:proofErr w:type="spellStart"/>
      <w:r w:rsidRPr="00997457">
        <w:t>Campello</w:t>
      </w:r>
      <w:proofErr w:type="spellEnd"/>
      <w:r w:rsidRPr="00997457">
        <w:t xml:space="preserve"> and Chen</w:t>
      </w:r>
      <w:r w:rsidR="00753A07">
        <w:t xml:space="preserve"> (2010)</w:t>
      </w:r>
      <w:bookmarkEnd w:id="9"/>
    </w:p>
    <w:p w:rsidR="00FA6282" w:rsidRPr="00997457" w:rsidRDefault="00F14B2F" w:rsidP="00FA6282">
      <w:pPr>
        <w:rPr>
          <w:lang w:val="en-CA"/>
        </w:rPr>
      </w:pPr>
      <w:proofErr w:type="spellStart"/>
      <w:r>
        <w:rPr>
          <w:lang w:val="en-CA"/>
        </w:rPr>
        <w:t>Campello</w:t>
      </w:r>
      <w:proofErr w:type="spellEnd"/>
      <w:r>
        <w:rPr>
          <w:lang w:val="en-CA"/>
        </w:rPr>
        <w:t xml:space="preserve"> and Chen (2010)</w:t>
      </w:r>
      <w:r w:rsidR="00FA2DBD">
        <w:rPr>
          <w:lang w:val="en-CA"/>
        </w:rPr>
        <w:t xml:space="preserve"> attempt</w:t>
      </w:r>
      <w:r w:rsidR="00FA6282" w:rsidRPr="00444298">
        <w:rPr>
          <w:lang w:val="en-CA"/>
        </w:rPr>
        <w:t xml:space="preserve"> to find the real economic and financial implications of capital market imperfections</w:t>
      </w:r>
      <w:r>
        <w:rPr>
          <w:lang w:val="en-CA"/>
        </w:rPr>
        <w:t xml:space="preserve"> on U.S. firms. Specifically, they</w:t>
      </w:r>
      <w:r w:rsidR="00FA6282" w:rsidRPr="00444298">
        <w:rPr>
          <w:lang w:val="en-CA"/>
        </w:rPr>
        <w:t xml:space="preserve"> </w:t>
      </w:r>
      <w:r>
        <w:rPr>
          <w:lang w:val="en-CA"/>
        </w:rPr>
        <w:t xml:space="preserve">study whether there are </w:t>
      </w:r>
      <w:r w:rsidR="00FA6282" w:rsidRPr="00444298">
        <w:rPr>
          <w:lang w:val="en-CA"/>
        </w:rPr>
        <w:t>difference</w:t>
      </w:r>
      <w:r>
        <w:rPr>
          <w:lang w:val="en-CA"/>
        </w:rPr>
        <w:t>s</w:t>
      </w:r>
      <w:r w:rsidR="00FA6282" w:rsidRPr="00444298">
        <w:rPr>
          <w:lang w:val="en-CA"/>
        </w:rPr>
        <w:t xml:space="preserve"> in responses of constrained and unconst</w:t>
      </w:r>
      <w:r w:rsidR="00FA6282" w:rsidRPr="00997457">
        <w:rPr>
          <w:lang w:val="en-CA"/>
        </w:rPr>
        <w:t>rained firm fi</w:t>
      </w:r>
      <w:r>
        <w:rPr>
          <w:lang w:val="en-CA"/>
        </w:rPr>
        <w:t>nancial characteristics</w:t>
      </w:r>
      <w:r w:rsidR="00FA6282" w:rsidRPr="00997457">
        <w:rPr>
          <w:lang w:val="en-CA"/>
        </w:rPr>
        <w:t xml:space="preserve"> to macroeconomic shocks. Using four different financial constraint index</w:t>
      </w:r>
      <w:r>
        <w:rPr>
          <w:lang w:val="en-CA"/>
        </w:rPr>
        <w:t>es</w:t>
      </w:r>
      <w:r w:rsidR="00FA6282" w:rsidRPr="00997457">
        <w:rPr>
          <w:lang w:val="en-CA"/>
        </w:rPr>
        <w:t>,</w:t>
      </w:r>
      <w:r>
        <w:rPr>
          <w:lang w:val="en-CA"/>
        </w:rPr>
        <w:t xml:space="preserve"> one of which i</w:t>
      </w:r>
      <w:r w:rsidR="00E52AE9">
        <w:rPr>
          <w:lang w:val="en-CA"/>
        </w:rPr>
        <w:t>s the size index, they observe</w:t>
      </w:r>
      <w:r w:rsidR="00FA6282" w:rsidRPr="00997457">
        <w:rPr>
          <w:lang w:val="en-CA"/>
        </w:rPr>
        <w:t xml:space="preserve"> firm operation earnings and cap</w:t>
      </w:r>
      <w:r>
        <w:rPr>
          <w:lang w:val="en-CA"/>
        </w:rPr>
        <w:t>ital expenditure responses to</w:t>
      </w:r>
      <w:r w:rsidR="00987E2B">
        <w:rPr>
          <w:lang w:val="en-CA"/>
        </w:rPr>
        <w:t xml:space="preserve"> changes in</w:t>
      </w:r>
      <w:r w:rsidR="00FA6282" w:rsidRPr="00997457">
        <w:rPr>
          <w:lang w:val="en-CA"/>
        </w:rPr>
        <w:t xml:space="preserve"> the state of the economy and credit ma</w:t>
      </w:r>
      <w:r>
        <w:rPr>
          <w:lang w:val="en-CA"/>
        </w:rPr>
        <w:t>rket conditions; the other constraint proxy indexes are</w:t>
      </w:r>
      <w:r w:rsidR="00FA6282" w:rsidRPr="00997457">
        <w:rPr>
          <w:lang w:val="en-CA"/>
        </w:rPr>
        <w:t xml:space="preserve"> the </w:t>
      </w:r>
      <w:r w:rsidR="00FA6282" w:rsidRPr="00997457">
        <w:rPr>
          <w:i/>
          <w:lang w:val="en-CA"/>
        </w:rPr>
        <w:t>KZ</w:t>
      </w:r>
      <w:r>
        <w:rPr>
          <w:lang w:val="en-CA"/>
        </w:rPr>
        <w:t xml:space="preserve">-index, and two </w:t>
      </w:r>
      <w:r w:rsidR="00FA6282" w:rsidRPr="00997457">
        <w:rPr>
          <w:lang w:val="en-CA"/>
        </w:rPr>
        <w:t>composite indexes.</w:t>
      </w:r>
      <w:r w:rsidR="00FA6282" w:rsidRPr="00997457">
        <w:rPr>
          <w:rStyle w:val="FootnoteReference"/>
          <w:lang w:val="en-CA"/>
        </w:rPr>
        <w:footnoteReference w:id="7"/>
      </w:r>
      <w:r w:rsidR="00FA6282" w:rsidRPr="00997457">
        <w:rPr>
          <w:lang w:val="en-CA"/>
        </w:rPr>
        <w:t xml:space="preserve"> The research is conducted using yearly U.S. firm data, where the authors estimate the effects of contemporaneous macroeconomic shocks on </w:t>
      </w:r>
      <w:proofErr w:type="gramStart"/>
      <w:r w:rsidR="00FA6282" w:rsidRPr="00997457">
        <w:rPr>
          <w:lang w:val="en-CA"/>
        </w:rPr>
        <w:t>firms</w:t>
      </w:r>
      <w:proofErr w:type="gramEnd"/>
      <w:r w:rsidR="00FA6282" w:rsidRPr="00997457">
        <w:rPr>
          <w:lang w:val="en-CA"/>
        </w:rPr>
        <w:t xml:space="preserve"> earnings growth and capital expenditure growth using the following regression equations:</w:t>
      </w:r>
    </w:p>
    <w:p w:rsidR="00FA6282" w:rsidRPr="00997457" w:rsidRDefault="00FA6282" w:rsidP="00FA6282">
      <w:pPr>
        <w:rPr>
          <w:lang w:val="en-CA"/>
        </w:rPr>
      </w:pPr>
    </w:p>
    <w:p w:rsidR="00EB2AEC" w:rsidRPr="00997457" w:rsidRDefault="006036AC" w:rsidP="00FA6282">
      <w:pPr>
        <w:rPr>
          <w:lang w:val="en-CA"/>
        </w:rPr>
      </w:pPr>
      <w:r w:rsidRPr="006036AC">
        <w:rPr>
          <w:position w:val="-12"/>
          <w:lang w:val="en-CA"/>
        </w:rPr>
        <w:pict>
          <v:shape id="_x0000_i1033" type="#_x0000_t75" style="width:214.75pt;height:15.8pt">
            <v:imagedata r:id="rId17" o:title=""/>
          </v:shape>
        </w:pict>
      </w:r>
    </w:p>
    <w:p w:rsidR="00FA6282" w:rsidRPr="00997457" w:rsidRDefault="00FA6282" w:rsidP="00FA6282">
      <w:pPr>
        <w:rPr>
          <w:lang w:val="en-CA"/>
        </w:rPr>
      </w:pPr>
    </w:p>
    <w:p w:rsidR="007056CF" w:rsidRDefault="00F14B2F" w:rsidP="00FA6282">
      <w:pPr>
        <w:rPr>
          <w:lang w:val="en-CA"/>
        </w:rPr>
      </w:pPr>
      <w:r>
        <w:rPr>
          <w:lang w:val="en-CA"/>
        </w:rPr>
        <w:t>In the above equation,</w:t>
      </w:r>
      <w:r w:rsidR="00E16C36">
        <w:rPr>
          <w:lang w:val="en-CA"/>
        </w:rPr>
        <w:t xml:space="preserve"> </w:t>
      </w:r>
      <w:r w:rsidR="00E16C36" w:rsidRPr="00E16C36">
        <w:rPr>
          <w:i/>
          <w:lang w:val="en-CA"/>
        </w:rPr>
        <w:sym w:font="Symbol" w:char="F070"/>
      </w:r>
      <w:proofErr w:type="spellStart"/>
      <w:r w:rsidR="00E16C36" w:rsidRPr="00E16C36">
        <w:rPr>
          <w:i/>
          <w:vertAlign w:val="subscript"/>
          <w:lang w:val="en-CA"/>
        </w:rPr>
        <w:t>j,t</w:t>
      </w:r>
      <w:proofErr w:type="spellEnd"/>
      <w:r w:rsidR="00E16C36">
        <w:rPr>
          <w:lang w:val="en-CA"/>
        </w:rPr>
        <w:t xml:space="preserve"> is the firm-year’s median real earnings growth and real capital expenditure growth,</w:t>
      </w:r>
      <w:r w:rsidR="00FA6282" w:rsidRPr="00997457">
        <w:rPr>
          <w:lang w:val="en-CA"/>
        </w:rPr>
        <w:t xml:space="preserve"> </w:t>
      </w:r>
      <w:r w:rsidR="00FA6282" w:rsidRPr="00997457">
        <w:rPr>
          <w:i/>
          <w:lang w:val="en-CA"/>
        </w:rPr>
        <w:t>MACRO</w:t>
      </w:r>
      <w:r w:rsidR="00FA6282" w:rsidRPr="00997457">
        <w:rPr>
          <w:lang w:val="en-CA"/>
        </w:rPr>
        <w:t xml:space="preserve"> are the aforementioned macroeconomic shock</w:t>
      </w:r>
      <w:r>
        <w:rPr>
          <w:lang w:val="en-CA"/>
        </w:rPr>
        <w:t>s</w:t>
      </w:r>
      <w:r w:rsidR="00FA6282" w:rsidRPr="00997457">
        <w:rPr>
          <w:lang w:val="en-CA"/>
        </w:rPr>
        <w:t xml:space="preserve">, </w:t>
      </w:r>
      <w:r w:rsidR="00FA6282" w:rsidRPr="00997457">
        <w:rPr>
          <w:i/>
          <w:lang w:val="en-CA"/>
        </w:rPr>
        <w:t>MP</w:t>
      </w:r>
      <w:r w:rsidR="00FA6282" w:rsidRPr="00997457">
        <w:rPr>
          <w:lang w:val="en-CA"/>
        </w:rPr>
        <w:t xml:space="preserve"> (a monetary policy variable) is the growth of the overnight rate, </w:t>
      </w:r>
      <w:r w:rsidR="00FA6282" w:rsidRPr="00997457">
        <w:rPr>
          <w:i/>
          <w:lang w:val="en-CA"/>
        </w:rPr>
        <w:t>Trend</w:t>
      </w:r>
      <w:r w:rsidR="00FA6282" w:rsidRPr="00997457">
        <w:rPr>
          <w:lang w:val="en-CA"/>
        </w:rPr>
        <w:t xml:space="preserve"> is </w:t>
      </w:r>
      <w:r>
        <w:rPr>
          <w:lang w:val="en-CA"/>
        </w:rPr>
        <w:t xml:space="preserve">a </w:t>
      </w:r>
      <w:r w:rsidR="00FA6282" w:rsidRPr="00997457">
        <w:rPr>
          <w:lang w:val="en-CA"/>
        </w:rPr>
        <w:t xml:space="preserve">time effect variable and </w:t>
      </w:r>
      <w:r w:rsidR="00FA6282" w:rsidRPr="00997457">
        <w:rPr>
          <w:i/>
          <w:lang w:val="en-CA"/>
        </w:rPr>
        <w:t>u</w:t>
      </w:r>
      <w:r w:rsidR="00FA6282" w:rsidRPr="00997457">
        <w:rPr>
          <w:lang w:val="en-CA"/>
        </w:rPr>
        <w:t xml:space="preserve"> is the regression disturbance term.</w:t>
      </w:r>
      <w:r w:rsidR="00E16C36">
        <w:rPr>
          <w:rStyle w:val="FootnoteReference"/>
          <w:lang w:val="en-CA"/>
        </w:rPr>
        <w:footnoteReference w:id="8"/>
      </w:r>
    </w:p>
    <w:p w:rsidR="007056CF" w:rsidRDefault="007056CF" w:rsidP="00FA6282">
      <w:pPr>
        <w:rPr>
          <w:lang w:val="en-CA"/>
        </w:rPr>
      </w:pPr>
    </w:p>
    <w:p w:rsidR="009E4B2D" w:rsidRDefault="00EC7087" w:rsidP="00FA6282">
      <w:pPr>
        <w:rPr>
          <w:lang w:val="en-CA"/>
        </w:rPr>
      </w:pPr>
      <w:r w:rsidRPr="00B529D6">
        <w:rPr>
          <w:lang w:val="en-CA"/>
        </w:rPr>
        <w:t>For all four constraint proxies</w:t>
      </w:r>
      <w:r w:rsidR="00B529D6">
        <w:rPr>
          <w:lang w:val="en-CA"/>
        </w:rPr>
        <w:t>, the authors</w:t>
      </w:r>
      <w:r w:rsidR="009F3FE4" w:rsidRPr="00B529D6">
        <w:rPr>
          <w:lang w:val="en-CA"/>
        </w:rPr>
        <w:t xml:space="preserve"> </w:t>
      </w:r>
      <w:r w:rsidR="007056CF" w:rsidRPr="00B529D6">
        <w:rPr>
          <w:lang w:val="en-CA"/>
        </w:rPr>
        <w:t>find</w:t>
      </w:r>
      <w:r w:rsidR="00FA6282" w:rsidRPr="00B529D6">
        <w:rPr>
          <w:lang w:val="en-CA"/>
        </w:rPr>
        <w:t xml:space="preserve"> statistically significant evidence suggesting </w:t>
      </w:r>
      <w:r w:rsidR="009F3FE4" w:rsidRPr="00B529D6">
        <w:rPr>
          <w:lang w:val="en-CA"/>
        </w:rPr>
        <w:t>that constrained</w:t>
      </w:r>
      <w:r w:rsidR="00FA6282" w:rsidRPr="00B529D6">
        <w:rPr>
          <w:lang w:val="en-CA"/>
        </w:rPr>
        <w:t xml:space="preserve"> firm earnings </w:t>
      </w:r>
      <w:r w:rsidR="00751F82" w:rsidRPr="00B529D6">
        <w:rPr>
          <w:lang w:val="en-CA"/>
        </w:rPr>
        <w:t xml:space="preserve">growth </w:t>
      </w:r>
      <w:r w:rsidR="00FA6282" w:rsidRPr="00B529D6">
        <w:rPr>
          <w:lang w:val="en-CA"/>
        </w:rPr>
        <w:t xml:space="preserve">and capital expenditure growth are both impacted positively by industrial production and the employment rate, while the aforementioned </w:t>
      </w:r>
      <w:proofErr w:type="spellStart"/>
      <w:r w:rsidR="00FA6282" w:rsidRPr="00B529D6">
        <w:rPr>
          <w:lang w:val="en-CA"/>
        </w:rPr>
        <w:t>regressands</w:t>
      </w:r>
      <w:proofErr w:type="spellEnd"/>
      <w:r w:rsidR="00FA6282" w:rsidRPr="00B529D6">
        <w:rPr>
          <w:lang w:val="en-CA"/>
        </w:rPr>
        <w:t xml:space="preserve"> are negatively impacted by the commercial paper over 30 day treasury bill spread and the bank prime loan rate of the 30 day treasury bill spread.</w:t>
      </w:r>
    </w:p>
    <w:p w:rsidR="00FA6282" w:rsidRPr="00997457" w:rsidRDefault="00FA6282" w:rsidP="00FA6282">
      <w:pPr>
        <w:rPr>
          <w:lang w:val="en-CA"/>
        </w:rPr>
      </w:pPr>
    </w:p>
    <w:p w:rsidR="00C009D8" w:rsidRDefault="00634AE4" w:rsidP="00FA6282">
      <w:pPr>
        <w:rPr>
          <w:lang w:val="en-CA"/>
        </w:rPr>
      </w:pPr>
      <w:r>
        <w:rPr>
          <w:lang w:val="en-CA"/>
        </w:rPr>
        <w:t>In the earnings growth model, for</w:t>
      </w:r>
      <w:r w:rsidR="005610DE">
        <w:rPr>
          <w:lang w:val="en-CA"/>
        </w:rPr>
        <w:t xml:space="preserve"> all</w:t>
      </w:r>
      <w:r w:rsidR="004B2E9B">
        <w:rPr>
          <w:lang w:val="en-CA"/>
        </w:rPr>
        <w:t xml:space="preserve"> four</w:t>
      </w:r>
      <w:r w:rsidR="005610DE">
        <w:rPr>
          <w:lang w:val="en-CA"/>
        </w:rPr>
        <w:t xml:space="preserve"> constraint indexes</w:t>
      </w:r>
      <w:r w:rsidR="00ED2D77">
        <w:rPr>
          <w:lang w:val="en-CA"/>
        </w:rPr>
        <w:t>,</w:t>
      </w:r>
      <w:r w:rsidR="005610DE">
        <w:rPr>
          <w:lang w:val="en-CA"/>
        </w:rPr>
        <w:t xml:space="preserve"> </w:t>
      </w:r>
      <w:r w:rsidR="00FA6282" w:rsidRPr="00997457">
        <w:rPr>
          <w:lang w:val="en-CA"/>
        </w:rPr>
        <w:t xml:space="preserve">they found </w:t>
      </w:r>
      <w:r w:rsidR="00083AD3">
        <w:rPr>
          <w:lang w:val="en-CA"/>
        </w:rPr>
        <w:t>that industrial production</w:t>
      </w:r>
      <w:r w:rsidR="00FA6282" w:rsidRPr="00997457">
        <w:rPr>
          <w:lang w:val="en-CA"/>
        </w:rPr>
        <w:t xml:space="preserve"> had the greatest </w:t>
      </w:r>
      <w:r w:rsidR="00270A92">
        <w:rPr>
          <w:lang w:val="en-CA"/>
        </w:rPr>
        <w:t xml:space="preserve">statistically significant </w:t>
      </w:r>
      <w:r w:rsidR="00ED2D77">
        <w:rPr>
          <w:lang w:val="en-CA"/>
        </w:rPr>
        <w:t>impact</w:t>
      </w:r>
      <w:r w:rsidR="00B848D3">
        <w:rPr>
          <w:lang w:val="en-CA"/>
        </w:rPr>
        <w:t xml:space="preserve"> on</w:t>
      </w:r>
      <w:r w:rsidR="00FA6282" w:rsidRPr="00997457">
        <w:rPr>
          <w:lang w:val="en-CA"/>
        </w:rPr>
        <w:t xml:space="preserve"> constrained firm</w:t>
      </w:r>
      <w:r w:rsidR="00B848D3">
        <w:rPr>
          <w:lang w:val="en-CA"/>
        </w:rPr>
        <w:t xml:space="preserve">s, while </w:t>
      </w:r>
      <w:r w:rsidR="00FC028E">
        <w:rPr>
          <w:lang w:val="en-CA"/>
        </w:rPr>
        <w:t>c</w:t>
      </w:r>
      <w:r w:rsidR="00FA6282" w:rsidRPr="00997457">
        <w:rPr>
          <w:lang w:val="en-CA"/>
        </w:rPr>
        <w:t>redit market variable</w:t>
      </w:r>
      <w:r w:rsidR="0087250B">
        <w:rPr>
          <w:lang w:val="en-CA"/>
        </w:rPr>
        <w:t>s</w:t>
      </w:r>
      <w:r w:rsidR="00FA6282" w:rsidRPr="00997457">
        <w:rPr>
          <w:lang w:val="en-CA"/>
        </w:rPr>
        <w:t xml:space="preserve"> </w:t>
      </w:r>
      <w:r w:rsidR="00B848D3">
        <w:rPr>
          <w:lang w:val="en-CA"/>
        </w:rPr>
        <w:t xml:space="preserve">had a </w:t>
      </w:r>
      <w:r w:rsidR="00FA6282" w:rsidRPr="00997457">
        <w:rPr>
          <w:lang w:val="en-CA"/>
        </w:rPr>
        <w:t>slightly less</w:t>
      </w:r>
      <w:r w:rsidR="00B848D3">
        <w:rPr>
          <w:lang w:val="en-CA"/>
        </w:rPr>
        <w:t>er impact, and</w:t>
      </w:r>
      <w:r w:rsidR="0087250B">
        <w:rPr>
          <w:lang w:val="en-CA"/>
        </w:rPr>
        <w:t xml:space="preserve"> </w:t>
      </w:r>
      <w:r w:rsidR="00B848D3">
        <w:rPr>
          <w:lang w:val="en-CA"/>
        </w:rPr>
        <w:t xml:space="preserve">that of </w:t>
      </w:r>
      <w:r w:rsidR="0087250B">
        <w:rPr>
          <w:lang w:val="en-CA"/>
        </w:rPr>
        <w:t xml:space="preserve">the </w:t>
      </w:r>
      <w:r w:rsidR="00B848D3">
        <w:rPr>
          <w:lang w:val="en-CA"/>
        </w:rPr>
        <w:t xml:space="preserve">employment rate was </w:t>
      </w:r>
      <w:r w:rsidR="0087250B">
        <w:rPr>
          <w:lang w:val="en-CA"/>
        </w:rPr>
        <w:t xml:space="preserve">even </w:t>
      </w:r>
      <w:r w:rsidR="00FA6282" w:rsidRPr="00997457">
        <w:rPr>
          <w:lang w:val="en-CA"/>
        </w:rPr>
        <w:t>smaller. This suggests that both the state of the economy and credit market conditio</w:t>
      </w:r>
      <w:r w:rsidR="0087250B">
        <w:rPr>
          <w:lang w:val="en-CA"/>
        </w:rPr>
        <w:t xml:space="preserve">ns impact constrained U.S. firm earnings. However, when firm </w:t>
      </w:r>
      <w:r w:rsidR="00FA6282" w:rsidRPr="00997457">
        <w:rPr>
          <w:lang w:val="en-CA"/>
        </w:rPr>
        <w:t>capital expenditure</w:t>
      </w:r>
      <w:r w:rsidR="0087250B">
        <w:rPr>
          <w:lang w:val="en-CA"/>
        </w:rPr>
        <w:t>s</w:t>
      </w:r>
      <w:r w:rsidR="00FA6282" w:rsidRPr="00997457">
        <w:rPr>
          <w:lang w:val="en-CA"/>
        </w:rPr>
        <w:t xml:space="preserve"> </w:t>
      </w:r>
      <w:r w:rsidR="0087250B">
        <w:rPr>
          <w:lang w:val="en-CA"/>
        </w:rPr>
        <w:t xml:space="preserve">were regressed on the same variables, </w:t>
      </w:r>
      <w:r w:rsidR="00FA6282" w:rsidRPr="00997457">
        <w:rPr>
          <w:lang w:val="en-CA"/>
        </w:rPr>
        <w:t xml:space="preserve">the magnitude of both </w:t>
      </w:r>
      <w:r w:rsidR="0087250B">
        <w:rPr>
          <w:lang w:val="en-CA"/>
        </w:rPr>
        <w:t xml:space="preserve">macroeconomic variable parameters </w:t>
      </w:r>
      <w:r w:rsidR="00FA6282" w:rsidRPr="00997457">
        <w:rPr>
          <w:lang w:val="en-CA"/>
        </w:rPr>
        <w:t>were greater than those of credit market condition proxies, suggesting that U.S. constrained firms investment decisions are influenced more by macroeconomic</w:t>
      </w:r>
      <w:r w:rsidR="00987E2B">
        <w:rPr>
          <w:lang w:val="en-CA"/>
        </w:rPr>
        <w:t xml:space="preserve"> cycles</w:t>
      </w:r>
      <w:r w:rsidR="005610DE">
        <w:rPr>
          <w:lang w:val="en-CA"/>
        </w:rPr>
        <w:t xml:space="preserve"> </w:t>
      </w:r>
      <w:r w:rsidR="0087250B">
        <w:rPr>
          <w:lang w:val="en-CA"/>
        </w:rPr>
        <w:t xml:space="preserve">than </w:t>
      </w:r>
      <w:r w:rsidR="00751F82">
        <w:rPr>
          <w:lang w:val="en-CA"/>
        </w:rPr>
        <w:t>by</w:t>
      </w:r>
      <w:r w:rsidR="0087250B">
        <w:rPr>
          <w:lang w:val="en-CA"/>
        </w:rPr>
        <w:t xml:space="preserve"> credit market condition</w:t>
      </w:r>
      <w:r w:rsidR="00FA6282" w:rsidRPr="00997457">
        <w:rPr>
          <w:lang w:val="en-CA"/>
        </w:rPr>
        <w:t>s.</w:t>
      </w:r>
    </w:p>
    <w:p w:rsidR="00C009D8" w:rsidRDefault="00C009D8" w:rsidP="00FA6282">
      <w:pPr>
        <w:rPr>
          <w:lang w:val="en-CA"/>
        </w:rPr>
      </w:pPr>
    </w:p>
    <w:p w:rsidR="00FA6282" w:rsidRDefault="00EC7087" w:rsidP="00FA6282">
      <w:pPr>
        <w:rPr>
          <w:lang w:val="en-CA"/>
        </w:rPr>
      </w:pPr>
      <w:r>
        <w:rPr>
          <w:lang w:val="en-CA"/>
        </w:rPr>
        <w:t>Note that though firm earnings is</w:t>
      </w:r>
      <w:r w:rsidR="00C009D8">
        <w:rPr>
          <w:lang w:val="en-CA"/>
        </w:rPr>
        <w:t xml:space="preserve"> </w:t>
      </w:r>
      <w:r w:rsidR="00987E2B">
        <w:rPr>
          <w:lang w:val="en-CA"/>
        </w:rPr>
        <w:t>a good indicator of performance</w:t>
      </w:r>
      <w:r w:rsidR="00C009D8">
        <w:rPr>
          <w:lang w:val="en-CA"/>
        </w:rPr>
        <w:t xml:space="preserve"> </w:t>
      </w:r>
      <w:r w:rsidR="00987E2B">
        <w:rPr>
          <w:lang w:val="en-CA"/>
        </w:rPr>
        <w:t>(given that firms seek to maximize profits)</w:t>
      </w:r>
      <w:r w:rsidR="00854072">
        <w:rPr>
          <w:lang w:val="en-CA"/>
        </w:rPr>
        <w:t xml:space="preserve">, </w:t>
      </w:r>
      <w:r w:rsidR="00C009D8">
        <w:rPr>
          <w:lang w:val="en-CA"/>
        </w:rPr>
        <w:t xml:space="preserve">capital expenditures </w:t>
      </w:r>
      <w:r>
        <w:rPr>
          <w:lang w:val="en-CA"/>
        </w:rPr>
        <w:t xml:space="preserve">may not be </w:t>
      </w:r>
      <w:r w:rsidR="00C009D8">
        <w:rPr>
          <w:lang w:val="en-CA"/>
        </w:rPr>
        <w:t>the most efficien</w:t>
      </w:r>
      <w:r w:rsidR="00A94718">
        <w:rPr>
          <w:lang w:val="en-CA"/>
        </w:rPr>
        <w:t xml:space="preserve">t indicator of firm </w:t>
      </w:r>
      <w:r>
        <w:rPr>
          <w:lang w:val="en-CA"/>
        </w:rPr>
        <w:t>behaviour since it</w:t>
      </w:r>
      <w:r w:rsidR="00A94718">
        <w:rPr>
          <w:lang w:val="en-CA"/>
        </w:rPr>
        <w:t xml:space="preserve"> indicate</w:t>
      </w:r>
      <w:r w:rsidR="003C266A">
        <w:rPr>
          <w:lang w:val="en-CA"/>
        </w:rPr>
        <w:t>s</w:t>
      </w:r>
      <w:r w:rsidR="00A94718">
        <w:rPr>
          <w:lang w:val="en-CA"/>
        </w:rPr>
        <w:t xml:space="preserve"> how much firm</w:t>
      </w:r>
      <w:r w:rsidR="003C266A">
        <w:rPr>
          <w:lang w:val="en-CA"/>
        </w:rPr>
        <w:t>s</w:t>
      </w:r>
      <w:r w:rsidR="00A94718">
        <w:rPr>
          <w:lang w:val="en-CA"/>
        </w:rPr>
        <w:t xml:space="preserve"> invest</w:t>
      </w:r>
      <w:r w:rsidR="003C266A">
        <w:rPr>
          <w:lang w:val="en-CA"/>
        </w:rPr>
        <w:t xml:space="preserve"> during economic cycles</w:t>
      </w:r>
      <w:r>
        <w:rPr>
          <w:lang w:val="en-CA"/>
        </w:rPr>
        <w:t xml:space="preserve"> but fails</w:t>
      </w:r>
      <w:r w:rsidR="00A94718">
        <w:rPr>
          <w:lang w:val="en-CA"/>
        </w:rPr>
        <w:t xml:space="preserve"> to identify how efficiently</w:t>
      </w:r>
      <w:r w:rsidR="003C266A">
        <w:rPr>
          <w:lang w:val="en-CA"/>
        </w:rPr>
        <w:t xml:space="preserve"> funds are allocated</w:t>
      </w:r>
      <w:r w:rsidR="00A94718">
        <w:rPr>
          <w:lang w:val="en-CA"/>
        </w:rPr>
        <w:t>.</w:t>
      </w:r>
    </w:p>
    <w:p w:rsidR="00FA6282" w:rsidRDefault="00FA6282" w:rsidP="00FA6282">
      <w:pPr>
        <w:rPr>
          <w:lang w:val="en-CA"/>
        </w:rPr>
      </w:pPr>
    </w:p>
    <w:p w:rsidR="00FA6282" w:rsidRPr="00611E7C" w:rsidRDefault="00FA6282" w:rsidP="00FA6282">
      <w:pPr>
        <w:pStyle w:val="Heading3"/>
        <w:rPr>
          <w:lang w:val="en-CA"/>
        </w:rPr>
      </w:pPr>
      <w:bookmarkStart w:id="10" w:name="_Toc247213109"/>
      <w:proofErr w:type="spellStart"/>
      <w:r w:rsidRPr="00611E7C">
        <w:rPr>
          <w:lang w:val="en-CA"/>
        </w:rPr>
        <w:t>Gertler</w:t>
      </w:r>
      <w:proofErr w:type="spellEnd"/>
      <w:r w:rsidRPr="00611E7C">
        <w:rPr>
          <w:lang w:val="en-CA"/>
        </w:rPr>
        <w:t xml:space="preserve"> and Gilchrist</w:t>
      </w:r>
      <w:r w:rsidR="00753A07">
        <w:rPr>
          <w:lang w:val="en-CA"/>
        </w:rPr>
        <w:t xml:space="preserve"> (1994)</w:t>
      </w:r>
      <w:bookmarkEnd w:id="10"/>
    </w:p>
    <w:p w:rsidR="00F802CA" w:rsidRPr="00997457" w:rsidRDefault="00FA6282" w:rsidP="00FA6282">
      <w:pPr>
        <w:rPr>
          <w:lang w:val="en-CA"/>
        </w:rPr>
      </w:pPr>
      <w:proofErr w:type="spellStart"/>
      <w:r w:rsidRPr="00634AE4">
        <w:rPr>
          <w:lang w:val="en-CA"/>
        </w:rPr>
        <w:t>Gertler</w:t>
      </w:r>
      <w:proofErr w:type="spellEnd"/>
      <w:r w:rsidRPr="00634AE4">
        <w:rPr>
          <w:lang w:val="en-CA"/>
        </w:rPr>
        <w:t xml:space="preserve"> and Gilchrist’s research analyzes constra</w:t>
      </w:r>
      <w:r w:rsidR="004F6A0C" w:rsidRPr="00634AE4">
        <w:rPr>
          <w:lang w:val="en-CA"/>
        </w:rPr>
        <w:t>ined</w:t>
      </w:r>
      <w:r w:rsidRPr="00634AE4">
        <w:rPr>
          <w:lang w:val="en-CA"/>
        </w:rPr>
        <w:t xml:space="preserve"> and unconstrained firm manufacturing responses to</w:t>
      </w:r>
      <w:r w:rsidR="004F6A0C" w:rsidRPr="00634AE4">
        <w:rPr>
          <w:lang w:val="en-CA"/>
        </w:rPr>
        <w:t xml:space="preserve"> changes in </w:t>
      </w:r>
      <w:r w:rsidR="004B2E9B" w:rsidRPr="00634AE4">
        <w:rPr>
          <w:lang w:val="en-CA"/>
        </w:rPr>
        <w:t>credit market conditions</w:t>
      </w:r>
      <w:r w:rsidRPr="00634AE4">
        <w:rPr>
          <w:lang w:val="en-CA"/>
        </w:rPr>
        <w:t>. The authors use quarterly time series for</w:t>
      </w:r>
      <w:r w:rsidR="000117B4" w:rsidRPr="00634AE4">
        <w:rPr>
          <w:lang w:val="en-CA"/>
        </w:rPr>
        <w:t xml:space="preserve"> American</w:t>
      </w:r>
      <w:r w:rsidRPr="00634AE4">
        <w:rPr>
          <w:lang w:val="en-CA"/>
        </w:rPr>
        <w:t xml:space="preserve"> industrial manufacturing firms and </w:t>
      </w:r>
      <w:r w:rsidR="00634AE4" w:rsidRPr="00634AE4">
        <w:rPr>
          <w:lang w:val="en-CA"/>
        </w:rPr>
        <w:t>identify constrained and unconstrained firms based on their asset</w:t>
      </w:r>
      <w:r w:rsidRPr="00634AE4">
        <w:rPr>
          <w:lang w:val="en-CA"/>
        </w:rPr>
        <w:t xml:space="preserve"> size. </w:t>
      </w:r>
      <w:proofErr w:type="spellStart"/>
      <w:r w:rsidRPr="00634AE4">
        <w:rPr>
          <w:lang w:val="en-CA"/>
        </w:rPr>
        <w:t>Gertler</w:t>
      </w:r>
      <w:proofErr w:type="spellEnd"/>
      <w:r w:rsidRPr="00634AE4">
        <w:rPr>
          <w:lang w:val="en-CA"/>
        </w:rPr>
        <w:t xml:space="preserve"> and Gilchrist argue that size is correlated with a firm’s access to credit </w:t>
      </w:r>
      <w:r w:rsidR="00634AE4" w:rsidRPr="00634AE4">
        <w:rPr>
          <w:lang w:val="en-CA"/>
        </w:rPr>
        <w:t>given</w:t>
      </w:r>
      <w:r w:rsidRPr="00634AE4">
        <w:rPr>
          <w:lang w:val="en-CA"/>
        </w:rPr>
        <w:t xml:space="preserve"> that “there is a strong correlation between size and the form of external finance. Smaller firms rely heavily on intermediary credit while large firms make far greater use of direct credit, including equity, public debt, and commercial paper.”</w:t>
      </w:r>
      <w:sdt>
        <w:sdtPr>
          <w:rPr>
            <w:lang w:val="en-CA"/>
          </w:rPr>
          <w:id w:val="181402369"/>
          <w:citation/>
        </w:sdtPr>
        <w:sdtContent>
          <w:r w:rsidR="006036AC" w:rsidRPr="00634AE4">
            <w:rPr>
              <w:lang w:val="en-CA"/>
            </w:rPr>
            <w:fldChar w:fldCharType="begin"/>
          </w:r>
          <w:r w:rsidRPr="00634AE4">
            <w:instrText xml:space="preserve"> CITATION Ger94 \l 1033 </w:instrText>
          </w:r>
          <w:r w:rsidR="006036AC" w:rsidRPr="00634AE4">
            <w:rPr>
              <w:lang w:val="en-CA"/>
            </w:rPr>
            <w:fldChar w:fldCharType="separate"/>
          </w:r>
          <w:r w:rsidR="000E5576" w:rsidRPr="00634AE4">
            <w:rPr>
              <w:noProof/>
            </w:rPr>
            <w:t xml:space="preserve"> (Gertler and Gilchrist 1994)</w:t>
          </w:r>
          <w:r w:rsidR="006036AC" w:rsidRPr="00634AE4">
            <w:rPr>
              <w:lang w:val="en-CA"/>
            </w:rPr>
            <w:fldChar w:fldCharType="end"/>
          </w:r>
        </w:sdtContent>
      </w:sdt>
      <w:r w:rsidR="0064203B" w:rsidRPr="00634AE4">
        <w:rPr>
          <w:lang w:val="en-CA"/>
        </w:rPr>
        <w:t xml:space="preserve"> Using the following model</w:t>
      </w:r>
      <w:r w:rsidRPr="00634AE4">
        <w:rPr>
          <w:lang w:val="en-CA"/>
        </w:rPr>
        <w:t>, they estima</w:t>
      </w:r>
      <w:r w:rsidR="00D84486" w:rsidRPr="00634AE4">
        <w:rPr>
          <w:lang w:val="en-CA"/>
        </w:rPr>
        <w:t xml:space="preserve">te the impact of credit market </w:t>
      </w:r>
      <w:r w:rsidRPr="00634AE4">
        <w:rPr>
          <w:lang w:val="en-CA"/>
        </w:rPr>
        <w:t>variables</w:t>
      </w:r>
      <w:r w:rsidR="00D84486" w:rsidRPr="00634AE4">
        <w:rPr>
          <w:lang w:val="en-CA"/>
        </w:rPr>
        <w:t xml:space="preserve"> and other firm fundamentals</w:t>
      </w:r>
      <w:r w:rsidRPr="00634AE4">
        <w:rPr>
          <w:lang w:val="en-CA"/>
        </w:rPr>
        <w:t xml:space="preserve"> on inventory growth rates.</w:t>
      </w:r>
    </w:p>
    <w:p w:rsidR="00FA6282" w:rsidRPr="00997457" w:rsidRDefault="00FA6282" w:rsidP="00FA6282">
      <w:pPr>
        <w:rPr>
          <w:lang w:val="en-CA"/>
        </w:rPr>
      </w:pPr>
    </w:p>
    <w:p w:rsidR="00FA6282" w:rsidRPr="00997457" w:rsidRDefault="006036AC" w:rsidP="00FA6282">
      <w:pPr>
        <w:rPr>
          <w:lang w:val="en-CA"/>
        </w:rPr>
      </w:pPr>
      <w:r w:rsidRPr="006036AC">
        <w:rPr>
          <w:position w:val="-46"/>
          <w:lang w:val="en-CA"/>
        </w:rPr>
        <w:pict>
          <v:shape id="_x0000_i1034" type="#_x0000_t75" style="width:376.25pt;height:52.85pt">
            <v:imagedata r:id="rId18" o:title=""/>
          </v:shape>
        </w:pict>
      </w:r>
    </w:p>
    <w:p w:rsidR="00FA6282" w:rsidRPr="00997457" w:rsidRDefault="00FA6282" w:rsidP="00FA6282">
      <w:pPr>
        <w:rPr>
          <w:lang w:val="en-CA"/>
        </w:rPr>
      </w:pPr>
    </w:p>
    <w:p w:rsidR="00FA6282" w:rsidRPr="00EA270B" w:rsidRDefault="00A61B39" w:rsidP="00FA6282">
      <w:pPr>
        <w:rPr>
          <w:lang w:val="en-CA"/>
        </w:rPr>
      </w:pPr>
      <w:r>
        <w:rPr>
          <w:lang w:val="en-CA"/>
        </w:rPr>
        <w:t>In the above equation</w:t>
      </w:r>
      <w:r w:rsidR="007B5EBA">
        <w:rPr>
          <w:lang w:val="en-CA"/>
        </w:rPr>
        <w:t>,</w:t>
      </w:r>
      <w:r w:rsidR="00FA6282" w:rsidRPr="00997457">
        <w:rPr>
          <w:lang w:val="en-CA"/>
        </w:rPr>
        <w:t xml:space="preserve"> </w:t>
      </w:r>
      <w:r w:rsidR="00FA6282" w:rsidRPr="00997457">
        <w:rPr>
          <w:i/>
          <w:lang w:val="en-CA"/>
        </w:rPr>
        <w:t>I</w:t>
      </w:r>
      <w:r w:rsidR="00FA6282" w:rsidRPr="00997457">
        <w:rPr>
          <w:lang w:val="en-CA"/>
        </w:rPr>
        <w:t xml:space="preserve"> is inventory, </w:t>
      </w:r>
      <w:r w:rsidR="00FA6282" w:rsidRPr="00997457">
        <w:rPr>
          <w:i/>
          <w:lang w:val="en-CA"/>
        </w:rPr>
        <w:t>S</w:t>
      </w:r>
      <w:r w:rsidR="00FA6282" w:rsidRPr="00997457">
        <w:rPr>
          <w:lang w:val="en-CA"/>
        </w:rPr>
        <w:t xml:space="preserve"> is sales, </w:t>
      </w:r>
      <w:r w:rsidR="00FA6282" w:rsidRPr="00DB7E34">
        <w:rPr>
          <w:i/>
          <w:lang w:val="en-CA"/>
        </w:rPr>
        <w:t>CR</w:t>
      </w:r>
      <w:r w:rsidR="00FA6282" w:rsidRPr="00DB7E34">
        <w:rPr>
          <w:lang w:val="en-CA"/>
        </w:rPr>
        <w:t xml:space="preserve"> i</w:t>
      </w:r>
      <w:r w:rsidR="00FA6282" w:rsidRPr="00997457">
        <w:rPr>
          <w:lang w:val="en-CA"/>
        </w:rPr>
        <w:t xml:space="preserve">s </w:t>
      </w:r>
      <w:r w:rsidR="00417AB7">
        <w:rPr>
          <w:lang w:val="en-CA"/>
        </w:rPr>
        <w:t xml:space="preserve">the </w:t>
      </w:r>
      <w:r w:rsidR="00FA6282" w:rsidRPr="00997457">
        <w:rPr>
          <w:lang w:val="en-CA"/>
        </w:rPr>
        <w:t xml:space="preserve">coverage ratio, </w:t>
      </w:r>
      <w:proofErr w:type="spellStart"/>
      <w:r w:rsidR="00FA6282" w:rsidRPr="00997457">
        <w:rPr>
          <w:i/>
          <w:lang w:val="en-CA"/>
        </w:rPr>
        <w:t>i</w:t>
      </w:r>
      <w:proofErr w:type="spellEnd"/>
      <w:r w:rsidR="00FA6282" w:rsidRPr="00997457">
        <w:rPr>
          <w:lang w:val="en-CA"/>
        </w:rPr>
        <w:t xml:space="preserve"> is the </w:t>
      </w:r>
      <w:proofErr w:type="spellStart"/>
      <w:r w:rsidR="00FA6282" w:rsidRPr="00997457">
        <w:rPr>
          <w:lang w:val="en-CA"/>
        </w:rPr>
        <w:t>detrended</w:t>
      </w:r>
      <w:proofErr w:type="spellEnd"/>
      <w:r w:rsidR="00FA6282" w:rsidRPr="00997457">
        <w:rPr>
          <w:lang w:val="en-CA"/>
        </w:rPr>
        <w:t xml:space="preserve"> value of the log of short term interest rate</w:t>
      </w:r>
      <w:r w:rsidR="006B0CEE">
        <w:rPr>
          <w:lang w:val="en-CA"/>
        </w:rPr>
        <w:t xml:space="preserve"> (prime rate)</w:t>
      </w:r>
      <w:r w:rsidR="00FA6282" w:rsidRPr="00997457">
        <w:rPr>
          <w:lang w:val="en-CA"/>
        </w:rPr>
        <w:t xml:space="preserve">, </w:t>
      </w:r>
      <w:r w:rsidR="00FA6282" w:rsidRPr="00DB7E34">
        <w:rPr>
          <w:i/>
          <w:lang w:val="en-CA"/>
        </w:rPr>
        <w:sym w:font="Symbol" w:char="F065"/>
      </w:r>
      <w:r w:rsidR="00FA6282" w:rsidRPr="00997457">
        <w:rPr>
          <w:lang w:val="en-CA"/>
        </w:rPr>
        <w:t xml:space="preserve"> is a cost shock and </w:t>
      </w:r>
      <w:r w:rsidR="00FA6282" w:rsidRPr="00DB7E34">
        <w:rPr>
          <w:i/>
          <w:lang w:val="en-CA"/>
        </w:rPr>
        <w:sym w:font="Symbol" w:char="F044"/>
      </w:r>
      <w:r w:rsidR="00FA6282" w:rsidRPr="00997457">
        <w:rPr>
          <w:lang w:val="en-CA"/>
        </w:rPr>
        <w:t xml:space="preserve"> is a prefix to denote the growth rate of a variable.</w:t>
      </w:r>
      <w:r w:rsidR="007B5EBA">
        <w:rPr>
          <w:lang w:val="en-CA"/>
        </w:rPr>
        <w:t xml:space="preserve"> Inventory growth can be a proxy for</w:t>
      </w:r>
      <w:r w:rsidR="00997457" w:rsidRPr="00997457">
        <w:rPr>
          <w:lang w:val="en-CA"/>
        </w:rPr>
        <w:t xml:space="preserve"> firm perfor</w:t>
      </w:r>
      <w:r w:rsidR="00997457">
        <w:rPr>
          <w:lang w:val="en-CA"/>
        </w:rPr>
        <w:t>mance, given that inventory stockpiles</w:t>
      </w:r>
      <w:r w:rsidR="00997457" w:rsidRPr="00997457">
        <w:rPr>
          <w:lang w:val="en-CA"/>
        </w:rPr>
        <w:t xml:space="preserve"> will generally increase when firms are producing and selling more good</w:t>
      </w:r>
      <w:r w:rsidR="00997457">
        <w:rPr>
          <w:lang w:val="en-CA"/>
        </w:rPr>
        <w:t>s</w:t>
      </w:r>
      <w:r w:rsidR="00997457" w:rsidRPr="00997457">
        <w:rPr>
          <w:lang w:val="en-CA"/>
        </w:rPr>
        <w:t xml:space="preserve"> and services. </w:t>
      </w:r>
      <w:r w:rsidR="00EA270B">
        <w:rPr>
          <w:lang w:val="en-CA"/>
        </w:rPr>
        <w:t xml:space="preserve">Furthermore, given that commercial banks set </w:t>
      </w:r>
      <w:r w:rsidR="00417AB7">
        <w:rPr>
          <w:lang w:val="en-CA"/>
        </w:rPr>
        <w:t xml:space="preserve">their own </w:t>
      </w:r>
      <w:r w:rsidR="00EA270B">
        <w:rPr>
          <w:lang w:val="en-CA"/>
        </w:rPr>
        <w:t xml:space="preserve">prime </w:t>
      </w:r>
      <w:r w:rsidR="00417AB7">
        <w:rPr>
          <w:lang w:val="en-CA"/>
        </w:rPr>
        <w:t xml:space="preserve">interest </w:t>
      </w:r>
      <w:r w:rsidR="00EA270B">
        <w:rPr>
          <w:lang w:val="en-CA"/>
        </w:rPr>
        <w:t>rates</w:t>
      </w:r>
      <w:r w:rsidR="00417AB7">
        <w:rPr>
          <w:lang w:val="en-CA"/>
        </w:rPr>
        <w:t xml:space="preserve">, </w:t>
      </w:r>
      <w:proofErr w:type="spellStart"/>
      <w:r w:rsidR="00EA270B">
        <w:rPr>
          <w:i/>
          <w:lang w:val="en-CA"/>
        </w:rPr>
        <w:t>i</w:t>
      </w:r>
      <w:proofErr w:type="spellEnd"/>
      <w:r w:rsidR="00EA270B">
        <w:rPr>
          <w:lang w:val="en-CA"/>
        </w:rPr>
        <w:t xml:space="preserve"> and </w:t>
      </w:r>
      <w:r w:rsidR="00EA270B" w:rsidRPr="00DB7E34">
        <w:rPr>
          <w:i/>
          <w:lang w:val="en-CA"/>
        </w:rPr>
        <w:sym w:font="Symbol" w:char="F044"/>
      </w:r>
      <w:proofErr w:type="spellStart"/>
      <w:r w:rsidR="00EA270B">
        <w:rPr>
          <w:i/>
          <w:lang w:val="en-CA"/>
        </w:rPr>
        <w:t>i</w:t>
      </w:r>
      <w:proofErr w:type="spellEnd"/>
      <w:r w:rsidR="00EA270B">
        <w:rPr>
          <w:lang w:val="en-CA"/>
        </w:rPr>
        <w:t xml:space="preserve"> can both</w:t>
      </w:r>
      <w:r w:rsidR="00417AB7">
        <w:rPr>
          <w:lang w:val="en-CA"/>
        </w:rPr>
        <w:t xml:space="preserve"> be proxies for</w:t>
      </w:r>
      <w:r w:rsidR="00EA270B">
        <w:rPr>
          <w:lang w:val="en-CA"/>
        </w:rPr>
        <w:t xml:space="preserve"> credit market condition; </w:t>
      </w:r>
      <w:r w:rsidR="00417AB7">
        <w:rPr>
          <w:lang w:val="en-CA"/>
        </w:rPr>
        <w:t>banks put upward pressure on interest rates</w:t>
      </w:r>
      <w:r w:rsidR="00EA270B">
        <w:rPr>
          <w:lang w:val="en-CA"/>
        </w:rPr>
        <w:t xml:space="preserve"> when </w:t>
      </w:r>
      <w:r w:rsidR="00417AB7">
        <w:rPr>
          <w:lang w:val="en-CA"/>
        </w:rPr>
        <w:t>lending becomes riskier and vice versa.</w:t>
      </w:r>
    </w:p>
    <w:p w:rsidR="00FA6282" w:rsidRPr="00997457" w:rsidRDefault="00FA6282" w:rsidP="00FA6282">
      <w:pPr>
        <w:rPr>
          <w:lang w:val="en-CA"/>
        </w:rPr>
      </w:pPr>
    </w:p>
    <w:p w:rsidR="00DE7ACB" w:rsidRDefault="008212D0" w:rsidP="00FA6282">
      <w:pPr>
        <w:rPr>
          <w:lang w:val="en-CA"/>
        </w:rPr>
      </w:pPr>
      <w:r>
        <w:rPr>
          <w:lang w:val="en-CA"/>
        </w:rPr>
        <w:t>Results demonstrate</w:t>
      </w:r>
      <w:r w:rsidR="0064203B">
        <w:rPr>
          <w:lang w:val="en-CA"/>
        </w:rPr>
        <w:t xml:space="preserve"> that</w:t>
      </w:r>
      <w:r>
        <w:rPr>
          <w:lang w:val="en-CA"/>
        </w:rPr>
        <w:t xml:space="preserve"> the coverage ratio was the only statistically significant parameter for small firms</w:t>
      </w:r>
      <w:r w:rsidR="00FA6282" w:rsidRPr="00997457">
        <w:rPr>
          <w:lang w:val="en-CA"/>
        </w:rPr>
        <w:t xml:space="preserve">. </w:t>
      </w:r>
      <w:r w:rsidR="00987E2B">
        <w:rPr>
          <w:lang w:val="en-CA"/>
        </w:rPr>
        <w:t>However</w:t>
      </w:r>
      <w:r>
        <w:rPr>
          <w:lang w:val="en-CA"/>
        </w:rPr>
        <w:t>, a</w:t>
      </w:r>
      <w:r w:rsidR="00883123">
        <w:rPr>
          <w:lang w:val="en-CA"/>
        </w:rPr>
        <w:t>nother</w:t>
      </w:r>
      <w:r>
        <w:rPr>
          <w:lang w:val="en-CA"/>
        </w:rPr>
        <w:t xml:space="preserve"> </w:t>
      </w:r>
      <w:r w:rsidR="00FA6282" w:rsidRPr="00997457">
        <w:rPr>
          <w:lang w:val="en-CA"/>
        </w:rPr>
        <w:t xml:space="preserve">model estimation that dropped both coverage ratio variables yielded </w:t>
      </w:r>
      <w:proofErr w:type="gramStart"/>
      <w:r w:rsidR="00C31A50">
        <w:rPr>
          <w:lang w:val="en-CA"/>
        </w:rPr>
        <w:t xml:space="preserve">a </w:t>
      </w:r>
      <w:r>
        <w:rPr>
          <w:lang w:val="en-CA"/>
        </w:rPr>
        <w:t>statistically</w:t>
      </w:r>
      <w:proofErr w:type="gramEnd"/>
      <w:r>
        <w:rPr>
          <w:lang w:val="en-CA"/>
        </w:rPr>
        <w:t xml:space="preserve"> significant </w:t>
      </w:r>
      <w:r w:rsidR="00987E2B">
        <w:rPr>
          <w:lang w:val="en-CA"/>
        </w:rPr>
        <w:t>prime rate parameter estimation</w:t>
      </w:r>
      <w:r w:rsidR="00FA6282" w:rsidRPr="00997457">
        <w:rPr>
          <w:lang w:val="en-CA"/>
        </w:rPr>
        <w:t>; there was evidence of negative correlation between the</w:t>
      </w:r>
      <w:r w:rsidR="000250A2">
        <w:rPr>
          <w:lang w:val="en-CA"/>
        </w:rPr>
        <w:t xml:space="preserve"> prime</w:t>
      </w:r>
      <w:r w:rsidR="00FA6282" w:rsidRPr="00997457">
        <w:rPr>
          <w:lang w:val="en-CA"/>
        </w:rPr>
        <w:t xml:space="preserve"> int</w:t>
      </w:r>
      <w:r>
        <w:rPr>
          <w:lang w:val="en-CA"/>
        </w:rPr>
        <w:t>erest rate and inventory growth</w:t>
      </w:r>
      <w:r w:rsidR="00FA6282" w:rsidRPr="00997457">
        <w:rPr>
          <w:lang w:val="en-CA"/>
        </w:rPr>
        <w:t xml:space="preserve">. Given this, </w:t>
      </w:r>
      <w:proofErr w:type="spellStart"/>
      <w:r w:rsidR="00D33B6F">
        <w:rPr>
          <w:lang w:val="en-CA"/>
        </w:rPr>
        <w:t>Gertler</w:t>
      </w:r>
      <w:proofErr w:type="spellEnd"/>
      <w:r w:rsidR="00D33B6F">
        <w:rPr>
          <w:lang w:val="en-CA"/>
        </w:rPr>
        <w:t xml:space="preserve"> and Gilchrist con</w:t>
      </w:r>
      <w:r>
        <w:rPr>
          <w:lang w:val="en-CA"/>
        </w:rPr>
        <w:t>clude</w:t>
      </w:r>
      <w:r w:rsidR="00634AE4">
        <w:rPr>
          <w:lang w:val="en-CA"/>
        </w:rPr>
        <w:t xml:space="preserve"> </w:t>
      </w:r>
      <w:proofErr w:type="gramStart"/>
      <w:r w:rsidR="00634AE4">
        <w:rPr>
          <w:lang w:val="en-CA"/>
        </w:rPr>
        <w:t>that</w:t>
      </w:r>
      <w:r>
        <w:rPr>
          <w:lang w:val="en-CA"/>
        </w:rPr>
        <w:t xml:space="preserve"> small firms</w:t>
      </w:r>
      <w:proofErr w:type="gramEnd"/>
      <w:r w:rsidR="00634AE4">
        <w:rPr>
          <w:lang w:val="en-CA"/>
        </w:rPr>
        <w:t>’</w:t>
      </w:r>
      <w:r w:rsidR="00D33B6F">
        <w:rPr>
          <w:lang w:val="en-CA"/>
        </w:rPr>
        <w:t xml:space="preserve"> inventory stockpile</w:t>
      </w:r>
      <w:r>
        <w:rPr>
          <w:lang w:val="en-CA"/>
        </w:rPr>
        <w:t xml:space="preserve"> contract</w:t>
      </w:r>
      <w:r w:rsidR="00634AE4">
        <w:rPr>
          <w:lang w:val="en-CA"/>
        </w:rPr>
        <w:t>s</w:t>
      </w:r>
      <w:r>
        <w:rPr>
          <w:lang w:val="en-CA"/>
        </w:rPr>
        <w:t xml:space="preserve"> substantially during bad cred</w:t>
      </w:r>
      <w:r w:rsidR="00FA6282" w:rsidRPr="00997457">
        <w:rPr>
          <w:lang w:val="en-CA"/>
        </w:rPr>
        <w:t>it</w:t>
      </w:r>
      <w:r>
        <w:rPr>
          <w:lang w:val="en-CA"/>
        </w:rPr>
        <w:t xml:space="preserve"> conditions</w:t>
      </w:r>
      <w:r w:rsidR="00BD7071">
        <w:rPr>
          <w:lang w:val="en-CA"/>
        </w:rPr>
        <w:t>.</w:t>
      </w:r>
    </w:p>
    <w:p w:rsidR="00DE7ACB" w:rsidRDefault="00DE7ACB" w:rsidP="00FA6282">
      <w:pPr>
        <w:rPr>
          <w:lang w:val="en-CA"/>
        </w:rPr>
      </w:pPr>
    </w:p>
    <w:p w:rsidR="00D84486" w:rsidRDefault="00DE7ACB" w:rsidP="00FA6282">
      <w:pPr>
        <w:rPr>
          <w:lang w:val="en-CA"/>
        </w:rPr>
      </w:pPr>
      <w:r>
        <w:rPr>
          <w:lang w:val="en-CA"/>
        </w:rPr>
        <w:t xml:space="preserve">Although the prime </w:t>
      </w:r>
      <w:r w:rsidR="003C266A">
        <w:rPr>
          <w:lang w:val="en-CA"/>
        </w:rPr>
        <w:t xml:space="preserve">interest </w:t>
      </w:r>
      <w:r>
        <w:rPr>
          <w:lang w:val="en-CA"/>
        </w:rPr>
        <w:t xml:space="preserve">rate </w:t>
      </w:r>
      <w:r w:rsidR="003C266A">
        <w:rPr>
          <w:lang w:val="en-CA"/>
        </w:rPr>
        <w:t>is a simple</w:t>
      </w:r>
      <w:r>
        <w:rPr>
          <w:lang w:val="en-CA"/>
        </w:rPr>
        <w:t xml:space="preserve"> indica</w:t>
      </w:r>
      <w:r w:rsidR="007B094E">
        <w:rPr>
          <w:lang w:val="en-CA"/>
        </w:rPr>
        <w:t xml:space="preserve">tor, the variable </w:t>
      </w:r>
      <w:r w:rsidR="00C009D8">
        <w:rPr>
          <w:lang w:val="en-CA"/>
        </w:rPr>
        <w:t xml:space="preserve">does not </w:t>
      </w:r>
      <w:r w:rsidR="003C266A">
        <w:rPr>
          <w:lang w:val="en-CA"/>
        </w:rPr>
        <w:t xml:space="preserve">indicate </w:t>
      </w:r>
      <w:r w:rsidR="007B094E">
        <w:rPr>
          <w:lang w:val="en-CA"/>
        </w:rPr>
        <w:t>credit market conditions as well as</w:t>
      </w:r>
      <w:r w:rsidR="003C266A">
        <w:rPr>
          <w:lang w:val="en-CA"/>
        </w:rPr>
        <w:t xml:space="preserve"> the spread between bank </w:t>
      </w:r>
      <w:r w:rsidR="00C009D8">
        <w:rPr>
          <w:lang w:val="en-CA"/>
        </w:rPr>
        <w:t>credit rate</w:t>
      </w:r>
      <w:r w:rsidR="003C266A">
        <w:rPr>
          <w:lang w:val="en-CA"/>
        </w:rPr>
        <w:t>s</w:t>
      </w:r>
      <w:r w:rsidR="007B094E">
        <w:rPr>
          <w:lang w:val="en-CA"/>
        </w:rPr>
        <w:t xml:space="preserve"> and </w:t>
      </w:r>
      <w:r w:rsidR="00987E2B">
        <w:rPr>
          <w:lang w:val="en-CA"/>
        </w:rPr>
        <w:t xml:space="preserve">the </w:t>
      </w:r>
      <w:r w:rsidR="007B094E">
        <w:rPr>
          <w:lang w:val="en-CA"/>
        </w:rPr>
        <w:t>risky-free rate (Treasury bill</w:t>
      </w:r>
      <w:r w:rsidR="003C266A">
        <w:rPr>
          <w:lang w:val="en-CA"/>
        </w:rPr>
        <w:t xml:space="preserve"> rate)</w:t>
      </w:r>
      <w:r w:rsidR="009D411B">
        <w:rPr>
          <w:lang w:val="en-CA"/>
        </w:rPr>
        <w:t>.</w:t>
      </w:r>
      <w:r w:rsidR="003C266A">
        <w:rPr>
          <w:lang w:val="en-CA"/>
        </w:rPr>
        <w:t xml:space="preserve"> The spread is</w:t>
      </w:r>
      <w:r w:rsidR="00987E2B">
        <w:rPr>
          <w:lang w:val="en-CA"/>
        </w:rPr>
        <w:t xml:space="preserve"> a better</w:t>
      </w:r>
      <w:r w:rsidR="003C266A">
        <w:rPr>
          <w:lang w:val="en-CA"/>
        </w:rPr>
        <w:t xml:space="preserve"> proxy for the level of uncertainty in credit markets.</w:t>
      </w:r>
    </w:p>
    <w:p w:rsidR="004039F4" w:rsidRDefault="004039F4" w:rsidP="00FA6282">
      <w:pPr>
        <w:rPr>
          <w:lang w:val="en-CA"/>
        </w:rPr>
      </w:pPr>
    </w:p>
    <w:p w:rsidR="00DB23D9" w:rsidRDefault="00DB23D9" w:rsidP="00365D8A">
      <w:pPr>
        <w:pStyle w:val="Heading3"/>
        <w:rPr>
          <w:lang w:val="en-CA"/>
        </w:rPr>
      </w:pPr>
      <w:bookmarkStart w:id="11" w:name="_Toc247213110"/>
      <w:proofErr w:type="spellStart"/>
      <w:r>
        <w:rPr>
          <w:lang w:val="en-CA"/>
        </w:rPr>
        <w:t>Hovakimian</w:t>
      </w:r>
      <w:proofErr w:type="spellEnd"/>
      <w:r>
        <w:rPr>
          <w:lang w:val="en-CA"/>
        </w:rPr>
        <w:t xml:space="preserve"> (2011)</w:t>
      </w:r>
      <w:bookmarkEnd w:id="11"/>
    </w:p>
    <w:p w:rsidR="00265DCF" w:rsidRDefault="0055420E" w:rsidP="00FA6282">
      <w:pPr>
        <w:rPr>
          <w:highlight w:val="yellow"/>
          <w:lang w:val="en-CA"/>
        </w:rPr>
      </w:pPr>
      <w:proofErr w:type="spellStart"/>
      <w:r>
        <w:rPr>
          <w:lang w:val="en-CA"/>
        </w:rPr>
        <w:t>Hovakimian</w:t>
      </w:r>
      <w:proofErr w:type="spellEnd"/>
      <w:r w:rsidR="006C33C3">
        <w:rPr>
          <w:lang w:val="en-CA"/>
        </w:rPr>
        <w:t xml:space="preserve"> </w:t>
      </w:r>
      <w:r w:rsidR="00810E94">
        <w:rPr>
          <w:lang w:val="en-CA"/>
        </w:rPr>
        <w:t>attempts to explain</w:t>
      </w:r>
      <w:r>
        <w:rPr>
          <w:lang w:val="en-CA"/>
        </w:rPr>
        <w:t xml:space="preserve"> the efficiency of capital allocation in investment projects f</w:t>
      </w:r>
      <w:r w:rsidR="009E2E03">
        <w:rPr>
          <w:lang w:val="en-CA"/>
        </w:rPr>
        <w:t xml:space="preserve">or </w:t>
      </w:r>
      <w:r w:rsidR="00700512">
        <w:rPr>
          <w:lang w:val="en-CA"/>
        </w:rPr>
        <w:t>financially constrained firms and</w:t>
      </w:r>
      <w:r w:rsidR="009E2E03">
        <w:rPr>
          <w:lang w:val="en-CA"/>
        </w:rPr>
        <w:t xml:space="preserve"> conglomerates</w:t>
      </w:r>
      <w:r w:rsidR="0064203B">
        <w:rPr>
          <w:lang w:val="en-CA"/>
        </w:rPr>
        <w:t xml:space="preserve">. The research </w:t>
      </w:r>
      <w:r w:rsidR="00810E94">
        <w:rPr>
          <w:lang w:val="en-CA"/>
        </w:rPr>
        <w:t>seeks to identify the extent to which recessions affect</w:t>
      </w:r>
      <w:r w:rsidR="00824BAA">
        <w:rPr>
          <w:lang w:val="en-CA"/>
        </w:rPr>
        <w:t xml:space="preserve"> constrained</w:t>
      </w:r>
      <w:r w:rsidR="00810E94">
        <w:rPr>
          <w:lang w:val="en-CA"/>
        </w:rPr>
        <w:t xml:space="preserve"> firm capital expenditure</w:t>
      </w:r>
      <w:r w:rsidR="009E2E03">
        <w:rPr>
          <w:lang w:val="en-CA"/>
        </w:rPr>
        <w:t xml:space="preserve"> </w:t>
      </w:r>
      <w:r w:rsidR="00700512">
        <w:rPr>
          <w:lang w:val="en-CA"/>
        </w:rPr>
        <w:t xml:space="preserve">in </w:t>
      </w:r>
      <w:r w:rsidR="009E2E03">
        <w:rPr>
          <w:lang w:val="en-CA"/>
        </w:rPr>
        <w:t>high q segments (</w:t>
      </w:r>
      <w:r w:rsidR="001B2578">
        <w:rPr>
          <w:lang w:val="en-CA"/>
        </w:rPr>
        <w:t>firm</w:t>
      </w:r>
      <w:r w:rsidR="00C12B10">
        <w:rPr>
          <w:lang w:val="en-CA"/>
        </w:rPr>
        <w:t xml:space="preserve"> or firm</w:t>
      </w:r>
      <w:r w:rsidR="00896C35">
        <w:rPr>
          <w:lang w:val="en-CA"/>
        </w:rPr>
        <w:t xml:space="preserve"> segment</w:t>
      </w:r>
      <w:r w:rsidR="00DA0545">
        <w:rPr>
          <w:lang w:val="en-CA"/>
        </w:rPr>
        <w:t>s</w:t>
      </w:r>
      <w:r w:rsidR="001B2578">
        <w:rPr>
          <w:lang w:val="en-CA"/>
        </w:rPr>
        <w:t xml:space="preserve"> having capital assets with</w:t>
      </w:r>
      <w:r w:rsidR="0064203B">
        <w:rPr>
          <w:lang w:val="en-CA"/>
        </w:rPr>
        <w:t xml:space="preserve"> a high T</w:t>
      </w:r>
      <w:r w:rsidR="00151C7B">
        <w:rPr>
          <w:lang w:val="en-CA"/>
        </w:rPr>
        <w:t>obin’s q ratio</w:t>
      </w:r>
      <w:r w:rsidR="009965EF">
        <w:rPr>
          <w:lang w:val="en-CA"/>
        </w:rPr>
        <w:t>) and low q segments</w:t>
      </w:r>
      <w:r w:rsidR="00896C35">
        <w:rPr>
          <w:lang w:val="en-CA"/>
        </w:rPr>
        <w:t xml:space="preserve"> (</w:t>
      </w:r>
      <w:r w:rsidR="0064203B">
        <w:rPr>
          <w:lang w:val="en-CA"/>
        </w:rPr>
        <w:t xml:space="preserve">that is, </w:t>
      </w:r>
      <w:r w:rsidR="00896C35">
        <w:rPr>
          <w:lang w:val="en-CA"/>
        </w:rPr>
        <w:t>firm or firm segment</w:t>
      </w:r>
      <w:r w:rsidR="00DA0545">
        <w:rPr>
          <w:lang w:val="en-CA"/>
        </w:rPr>
        <w:t>s</w:t>
      </w:r>
      <w:r w:rsidR="00C12B10">
        <w:rPr>
          <w:lang w:val="en-CA"/>
        </w:rPr>
        <w:t xml:space="preserve"> having capital as</w:t>
      </w:r>
      <w:r w:rsidR="0064203B">
        <w:rPr>
          <w:lang w:val="en-CA"/>
        </w:rPr>
        <w:t>sets with a low T</w:t>
      </w:r>
      <w:r w:rsidR="00896C35">
        <w:rPr>
          <w:lang w:val="en-CA"/>
        </w:rPr>
        <w:t>obin’s q ratio</w:t>
      </w:r>
      <w:r w:rsidR="00C12B10">
        <w:rPr>
          <w:lang w:val="en-CA"/>
        </w:rPr>
        <w:t>)</w:t>
      </w:r>
      <w:r w:rsidR="009965EF">
        <w:rPr>
          <w:lang w:val="en-CA"/>
        </w:rPr>
        <w:t>.</w:t>
      </w:r>
      <w:r w:rsidR="00C12B10">
        <w:rPr>
          <w:rStyle w:val="FootnoteReference"/>
          <w:lang w:val="en-CA"/>
        </w:rPr>
        <w:footnoteReference w:id="9"/>
      </w:r>
      <w:r w:rsidR="009965EF">
        <w:rPr>
          <w:lang w:val="en-CA"/>
        </w:rPr>
        <w:t xml:space="preserve"> </w:t>
      </w:r>
      <w:r w:rsidR="00C02C5E">
        <w:rPr>
          <w:lang w:val="en-CA"/>
        </w:rPr>
        <w:t>Given that</w:t>
      </w:r>
      <w:r w:rsidR="006C33C3">
        <w:rPr>
          <w:lang w:val="en-CA"/>
        </w:rPr>
        <w:t xml:space="preserve"> constrained</w:t>
      </w:r>
      <w:r w:rsidR="00C02C5E">
        <w:rPr>
          <w:lang w:val="en-CA"/>
        </w:rPr>
        <w:t xml:space="preserve"> firms find it e</w:t>
      </w:r>
      <w:r w:rsidR="006C33C3">
        <w:rPr>
          <w:lang w:val="en-CA"/>
        </w:rPr>
        <w:t>specially difficult to</w:t>
      </w:r>
      <w:r w:rsidR="00C12B10">
        <w:rPr>
          <w:lang w:val="en-CA"/>
        </w:rPr>
        <w:t xml:space="preserve"> access </w:t>
      </w:r>
      <w:r w:rsidR="00C02C5E">
        <w:rPr>
          <w:lang w:val="en-CA"/>
        </w:rPr>
        <w:t xml:space="preserve">adequate financing during hard economic times, </w:t>
      </w:r>
      <w:proofErr w:type="spellStart"/>
      <w:r w:rsidR="00930FAF">
        <w:rPr>
          <w:lang w:val="en-CA"/>
        </w:rPr>
        <w:t>Hovakimian</w:t>
      </w:r>
      <w:proofErr w:type="spellEnd"/>
      <w:r w:rsidR="00930FAF">
        <w:rPr>
          <w:lang w:val="en-CA"/>
        </w:rPr>
        <w:t xml:space="preserve"> theorizes that </w:t>
      </w:r>
      <w:r w:rsidR="006C33C3">
        <w:rPr>
          <w:lang w:val="en-CA"/>
        </w:rPr>
        <w:t xml:space="preserve">such </w:t>
      </w:r>
      <w:r w:rsidR="00930FAF">
        <w:rPr>
          <w:lang w:val="en-CA"/>
        </w:rPr>
        <w:t xml:space="preserve">firms allocate scarce </w:t>
      </w:r>
      <w:r w:rsidR="00C02C5E">
        <w:rPr>
          <w:lang w:val="en-CA"/>
        </w:rPr>
        <w:t xml:space="preserve">capital </w:t>
      </w:r>
      <w:r w:rsidR="00930FAF">
        <w:rPr>
          <w:lang w:val="en-CA"/>
        </w:rPr>
        <w:t>resource</w:t>
      </w:r>
      <w:r w:rsidR="00C02C5E">
        <w:rPr>
          <w:lang w:val="en-CA"/>
        </w:rPr>
        <w:t>s</w:t>
      </w:r>
      <w:r w:rsidR="00930FAF">
        <w:rPr>
          <w:lang w:val="en-CA"/>
        </w:rPr>
        <w:t xml:space="preserve"> more efficiently</w:t>
      </w:r>
      <w:r w:rsidR="00C02C5E">
        <w:rPr>
          <w:lang w:val="en-CA"/>
        </w:rPr>
        <w:t xml:space="preserve"> during</w:t>
      </w:r>
      <w:r w:rsidR="00930FAF">
        <w:rPr>
          <w:lang w:val="en-CA"/>
        </w:rPr>
        <w:t xml:space="preserve"> recession</w:t>
      </w:r>
      <w:r w:rsidR="00700512">
        <w:rPr>
          <w:lang w:val="en-CA"/>
        </w:rPr>
        <w:t>s</w:t>
      </w:r>
      <w:r w:rsidR="00C02C5E">
        <w:rPr>
          <w:lang w:val="en-CA"/>
        </w:rPr>
        <w:t>.</w:t>
      </w:r>
      <w:r w:rsidR="001B2578">
        <w:rPr>
          <w:lang w:val="en-CA"/>
        </w:rPr>
        <w:t xml:space="preserve"> </w:t>
      </w:r>
      <w:r w:rsidR="00B4616F">
        <w:rPr>
          <w:lang w:val="en-CA"/>
        </w:rPr>
        <w:t xml:space="preserve">Using </w:t>
      </w:r>
      <w:r w:rsidR="002F32DE">
        <w:rPr>
          <w:lang w:val="en-CA"/>
        </w:rPr>
        <w:t xml:space="preserve">annual </w:t>
      </w:r>
      <w:r w:rsidR="00B4616F">
        <w:rPr>
          <w:lang w:val="en-CA"/>
        </w:rPr>
        <w:t>data</w:t>
      </w:r>
      <w:r w:rsidR="002F32DE">
        <w:rPr>
          <w:lang w:val="en-CA"/>
        </w:rPr>
        <w:t xml:space="preserve"> from 1980 to 2008,</w:t>
      </w:r>
      <w:r w:rsidR="006228A1">
        <w:rPr>
          <w:lang w:val="en-CA"/>
        </w:rPr>
        <w:t xml:space="preserve"> </w:t>
      </w:r>
      <w:r w:rsidR="0064203B">
        <w:rPr>
          <w:lang w:val="en-CA"/>
        </w:rPr>
        <w:t>s</w:t>
      </w:r>
      <w:r w:rsidR="006C33C3">
        <w:rPr>
          <w:lang w:val="en-CA"/>
        </w:rPr>
        <w:t xml:space="preserve">he identifies </w:t>
      </w:r>
      <w:r w:rsidR="006228A1">
        <w:rPr>
          <w:lang w:val="en-CA"/>
        </w:rPr>
        <w:t>constrai</w:t>
      </w:r>
      <w:r w:rsidR="00B4616F">
        <w:rPr>
          <w:lang w:val="en-CA"/>
        </w:rPr>
        <w:t>ned firms</w:t>
      </w:r>
      <w:r w:rsidR="006C33C3">
        <w:rPr>
          <w:lang w:val="en-CA"/>
        </w:rPr>
        <w:t xml:space="preserve"> </w:t>
      </w:r>
      <w:r w:rsidR="00EE1A41">
        <w:rPr>
          <w:lang w:val="en-CA"/>
        </w:rPr>
        <w:t>using four proxies</w:t>
      </w:r>
      <w:r w:rsidR="00824BAA">
        <w:rPr>
          <w:lang w:val="en-CA"/>
        </w:rPr>
        <w:t>;</w:t>
      </w:r>
      <w:r w:rsidR="00B4616F">
        <w:rPr>
          <w:lang w:val="en-CA"/>
        </w:rPr>
        <w:t xml:space="preserve"> </w:t>
      </w:r>
      <w:proofErr w:type="gramStart"/>
      <w:r w:rsidR="006C33C3">
        <w:rPr>
          <w:lang w:val="en-CA"/>
        </w:rPr>
        <w:t>Namely</w:t>
      </w:r>
      <w:proofErr w:type="gramEnd"/>
      <w:r w:rsidR="00915804">
        <w:rPr>
          <w:lang w:val="en-CA"/>
        </w:rPr>
        <w:t xml:space="preserve"> firm</w:t>
      </w:r>
      <w:r w:rsidR="00B4616F">
        <w:rPr>
          <w:lang w:val="en-CA"/>
        </w:rPr>
        <w:t xml:space="preserve"> </w:t>
      </w:r>
      <w:r w:rsidR="002F32DE">
        <w:rPr>
          <w:lang w:val="en-CA"/>
        </w:rPr>
        <w:t>dividend</w:t>
      </w:r>
      <w:r w:rsidR="006228A1">
        <w:rPr>
          <w:lang w:val="en-CA"/>
        </w:rPr>
        <w:t xml:space="preserve"> payout, firm size, commercial paper rating and the KZ index</w:t>
      </w:r>
      <w:r w:rsidR="0064203B">
        <w:rPr>
          <w:lang w:val="en-CA"/>
        </w:rPr>
        <w:t>. Sh</w:t>
      </w:r>
      <w:r w:rsidR="00824BAA">
        <w:rPr>
          <w:lang w:val="en-CA"/>
        </w:rPr>
        <w:t>e then investigates whether changes</w:t>
      </w:r>
      <w:r w:rsidR="00896C35">
        <w:rPr>
          <w:lang w:val="en-CA"/>
        </w:rPr>
        <w:t xml:space="preserve"> </w:t>
      </w:r>
      <w:r w:rsidR="00824BAA">
        <w:rPr>
          <w:lang w:val="en-CA"/>
        </w:rPr>
        <w:t>in</w:t>
      </w:r>
      <w:r w:rsidR="00C12B10">
        <w:rPr>
          <w:lang w:val="en-CA"/>
        </w:rPr>
        <w:t xml:space="preserve"> </w:t>
      </w:r>
      <w:r w:rsidR="00824BAA">
        <w:rPr>
          <w:lang w:val="en-CA"/>
        </w:rPr>
        <w:t xml:space="preserve">internal capital market efficiency is induced by financial constraints. </w:t>
      </w:r>
      <w:sdt>
        <w:sdtPr>
          <w:rPr>
            <w:lang w:val="en-CA"/>
          </w:rPr>
          <w:id w:val="91970646"/>
          <w:citation/>
        </w:sdtPr>
        <w:sdtContent>
          <w:fldSimple w:instr=" CITATION Hov11 \l 1033 ">
            <w:r w:rsidR="000E5576">
              <w:rPr>
                <w:noProof/>
              </w:rPr>
              <w:t>(Hovakimian 2011)</w:t>
            </w:r>
          </w:fldSimple>
        </w:sdtContent>
      </w:sdt>
    </w:p>
    <w:p w:rsidR="00292118" w:rsidRDefault="00292118" w:rsidP="00FA6282">
      <w:pPr>
        <w:rPr>
          <w:lang w:val="en-CA"/>
        </w:rPr>
      </w:pPr>
    </w:p>
    <w:p w:rsidR="00EB4E49" w:rsidRDefault="00F540C6" w:rsidP="00FA6282">
      <w:pPr>
        <w:rPr>
          <w:lang w:val="en-CA"/>
        </w:rPr>
      </w:pPr>
      <w:proofErr w:type="spellStart"/>
      <w:r>
        <w:rPr>
          <w:lang w:val="en-CA"/>
        </w:rPr>
        <w:t>Hovakimian</w:t>
      </w:r>
      <w:proofErr w:type="spellEnd"/>
      <w:r>
        <w:rPr>
          <w:lang w:val="en-CA"/>
        </w:rPr>
        <w:t xml:space="preserve"> creates </w:t>
      </w:r>
      <w:r w:rsidR="0079603A">
        <w:rPr>
          <w:lang w:val="en-CA"/>
        </w:rPr>
        <w:t xml:space="preserve">a </w:t>
      </w:r>
      <w:r>
        <w:rPr>
          <w:lang w:val="en-CA"/>
        </w:rPr>
        <w:t xml:space="preserve">variable </w:t>
      </w:r>
      <w:r w:rsidR="00292118">
        <w:rPr>
          <w:lang w:val="en-CA"/>
        </w:rPr>
        <w:t>that indicates the</w:t>
      </w:r>
      <w:r w:rsidR="00DC4768">
        <w:rPr>
          <w:lang w:val="en-CA"/>
        </w:rPr>
        <w:t xml:space="preserve"> relative</w:t>
      </w:r>
      <w:r w:rsidR="00292118">
        <w:rPr>
          <w:lang w:val="en-CA"/>
        </w:rPr>
        <w:t xml:space="preserve"> value added</w:t>
      </w:r>
      <w:r w:rsidR="00DC4768">
        <w:rPr>
          <w:lang w:val="en-CA"/>
        </w:rPr>
        <w:t xml:space="preserve"> (RVA)</w:t>
      </w:r>
      <w:r w:rsidR="00292118">
        <w:rPr>
          <w:lang w:val="en-CA"/>
        </w:rPr>
        <w:t xml:space="preserve"> to a firm by reallocating </w:t>
      </w:r>
      <w:r w:rsidR="00915804">
        <w:rPr>
          <w:lang w:val="en-CA"/>
        </w:rPr>
        <w:t>investment capital</w:t>
      </w:r>
      <w:r w:rsidR="00151C7B">
        <w:rPr>
          <w:lang w:val="en-CA"/>
        </w:rPr>
        <w:t xml:space="preserve"> from one segment</w:t>
      </w:r>
      <w:r w:rsidR="00C12B10">
        <w:rPr>
          <w:lang w:val="en-CA"/>
        </w:rPr>
        <w:t xml:space="preserve"> (or firm) </w:t>
      </w:r>
      <w:r w:rsidR="00151C7B">
        <w:rPr>
          <w:lang w:val="en-CA"/>
        </w:rPr>
        <w:t>to another</w:t>
      </w:r>
      <w:r w:rsidR="00A45595">
        <w:rPr>
          <w:lang w:val="en-CA"/>
        </w:rPr>
        <w:t>. The variable</w:t>
      </w:r>
      <w:r w:rsidR="009E2E03">
        <w:rPr>
          <w:lang w:val="en-CA"/>
        </w:rPr>
        <w:t xml:space="preserve"> is estimated by “weighing the firm and industry adjusted investment ratio for each segment by the difference between the segment’s q and the asset-weighted average q of all segment</w:t>
      </w:r>
      <w:r w:rsidR="0079603A">
        <w:rPr>
          <w:lang w:val="en-CA"/>
        </w:rPr>
        <w:t>s</w:t>
      </w:r>
      <w:r w:rsidR="009E2E03">
        <w:rPr>
          <w:lang w:val="en-CA"/>
        </w:rPr>
        <w:t xml:space="preserve"> of the firm, and adding up this value across all segments in the firm”.</w:t>
      </w:r>
      <w:sdt>
        <w:sdtPr>
          <w:rPr>
            <w:lang w:val="en-CA"/>
          </w:rPr>
          <w:id w:val="91970645"/>
          <w:citation/>
        </w:sdtPr>
        <w:sdtContent>
          <w:r w:rsidR="006036AC">
            <w:fldChar w:fldCharType="begin"/>
          </w:r>
          <w:r w:rsidR="00535FF7">
            <w:instrText xml:space="preserve"> CITATION Hov11 \l 1033 </w:instrText>
          </w:r>
          <w:r w:rsidR="006036AC">
            <w:fldChar w:fldCharType="separate"/>
          </w:r>
          <w:r w:rsidR="000E5576">
            <w:rPr>
              <w:noProof/>
            </w:rPr>
            <w:t xml:space="preserve"> (Hovakimian 2011)</w:t>
          </w:r>
          <w:r w:rsidR="006036AC">
            <w:fldChar w:fldCharType="end"/>
          </w:r>
        </w:sdtContent>
      </w:sdt>
      <w:r w:rsidR="009E2E03">
        <w:rPr>
          <w:lang w:val="en-CA"/>
        </w:rPr>
        <w:t xml:space="preserve"> The following formula summarizes</w:t>
      </w:r>
      <w:r w:rsidR="0064203B">
        <w:rPr>
          <w:lang w:val="en-CA"/>
        </w:rPr>
        <w:t xml:space="preserve"> it</w:t>
      </w:r>
      <w:r w:rsidR="009E2E03">
        <w:rPr>
          <w:lang w:val="en-CA"/>
        </w:rPr>
        <w:t>:</w:t>
      </w:r>
    </w:p>
    <w:p w:rsidR="00292118" w:rsidRDefault="00292118" w:rsidP="00FA6282">
      <w:pPr>
        <w:rPr>
          <w:lang w:val="en-CA"/>
        </w:rPr>
      </w:pPr>
    </w:p>
    <w:p w:rsidR="0018376A" w:rsidRDefault="00EB4E49" w:rsidP="00FA6282">
      <w:pPr>
        <w:rPr>
          <w:lang w:val="en-CA"/>
        </w:rPr>
      </w:pPr>
      <w:r w:rsidRPr="00EB4E49">
        <w:rPr>
          <w:position w:val="-20"/>
          <w:lang w:val="en-CA"/>
        </w:rPr>
        <w:object w:dxaOrig="7980" w:dyaOrig="1160">
          <v:shape id="_x0000_i1035" type="#_x0000_t75" style="width:399.1pt;height:57.85pt" o:ole="">
            <v:imagedata r:id="rId19" o:title=""/>
          </v:shape>
          <o:OLEObject Type="Embed" ProgID="Equation.3" ShapeID="_x0000_i1035" DrawAspect="Content" ObjectID="_1453097489" r:id="rId20"/>
        </w:object>
      </w:r>
    </w:p>
    <w:p w:rsidR="00EB4E49" w:rsidRDefault="00EB4E49" w:rsidP="00FA6282">
      <w:pPr>
        <w:rPr>
          <w:lang w:val="en-CA"/>
        </w:rPr>
      </w:pPr>
    </w:p>
    <w:p w:rsidR="00F540C6" w:rsidRDefault="00F540C6" w:rsidP="00FA6282">
      <w:pPr>
        <w:rPr>
          <w:lang w:val="en-CA"/>
        </w:rPr>
      </w:pPr>
    </w:p>
    <w:p w:rsidR="001D0A7C" w:rsidRDefault="0064203B" w:rsidP="00FA6282">
      <w:pPr>
        <w:rPr>
          <w:lang w:val="en-CA"/>
        </w:rPr>
      </w:pPr>
      <w:r>
        <w:rPr>
          <w:lang w:val="en-CA"/>
        </w:rPr>
        <w:t>In the above,</w:t>
      </w:r>
      <w:r w:rsidR="00151C7B">
        <w:rPr>
          <w:lang w:val="en-CA"/>
        </w:rPr>
        <w:t xml:space="preserve"> </w:t>
      </w:r>
      <w:r w:rsidR="00151C7B" w:rsidRPr="00151C7B">
        <w:rPr>
          <w:i/>
          <w:lang w:val="en-CA"/>
        </w:rPr>
        <w:t>j</w:t>
      </w:r>
      <w:r w:rsidR="00151C7B">
        <w:rPr>
          <w:lang w:val="en-CA"/>
        </w:rPr>
        <w:t xml:space="preserve"> is the segment subscript and </w:t>
      </w:r>
      <w:proofErr w:type="spellStart"/>
      <w:proofErr w:type="gramStart"/>
      <w:r w:rsidR="00151C7B" w:rsidRPr="00151C7B">
        <w:rPr>
          <w:i/>
          <w:lang w:val="en-CA"/>
        </w:rPr>
        <w:t>ind</w:t>
      </w:r>
      <w:proofErr w:type="spellEnd"/>
      <w:proofErr w:type="gramEnd"/>
      <w:r w:rsidR="005B51CF">
        <w:rPr>
          <w:lang w:val="en-CA"/>
        </w:rPr>
        <w:t xml:space="preserve"> is the industry super</w:t>
      </w:r>
      <w:r w:rsidR="00151C7B">
        <w:rPr>
          <w:lang w:val="en-CA"/>
        </w:rPr>
        <w:t>script.</w:t>
      </w:r>
      <w:r w:rsidR="0079603A">
        <w:rPr>
          <w:lang w:val="en-CA"/>
        </w:rPr>
        <w:t xml:space="preserve"> </w:t>
      </w:r>
      <w:proofErr w:type="spellStart"/>
      <w:proofErr w:type="gramStart"/>
      <w:r w:rsidR="0079603A" w:rsidRPr="00151C7B">
        <w:rPr>
          <w:i/>
          <w:lang w:val="en-CA"/>
        </w:rPr>
        <w:t>q</w:t>
      </w:r>
      <w:r w:rsidR="0079603A" w:rsidRPr="00151C7B">
        <w:rPr>
          <w:i/>
          <w:vertAlign w:val="subscript"/>
          <w:lang w:val="en-CA"/>
        </w:rPr>
        <w:t>j</w:t>
      </w:r>
      <w:proofErr w:type="spellEnd"/>
      <w:proofErr w:type="gramEnd"/>
      <w:r w:rsidR="00151C7B">
        <w:rPr>
          <w:lang w:val="en-CA"/>
        </w:rPr>
        <w:t xml:space="preserve"> is </w:t>
      </w:r>
      <w:r w:rsidR="0079603A">
        <w:rPr>
          <w:lang w:val="en-CA"/>
        </w:rPr>
        <w:t xml:space="preserve">the estimated </w:t>
      </w:r>
      <w:r w:rsidR="0079603A" w:rsidRPr="00151C7B">
        <w:rPr>
          <w:i/>
          <w:lang w:val="en-CA"/>
        </w:rPr>
        <w:t>q</w:t>
      </w:r>
      <w:r w:rsidR="0079603A">
        <w:rPr>
          <w:lang w:val="en-CA"/>
        </w:rPr>
        <w:t xml:space="preserve"> for segment </w:t>
      </w:r>
      <w:r w:rsidR="0079603A" w:rsidRPr="00151C7B">
        <w:rPr>
          <w:i/>
          <w:lang w:val="en-CA"/>
        </w:rPr>
        <w:t>j</w:t>
      </w:r>
      <w:r w:rsidR="00151C7B">
        <w:rPr>
          <w:lang w:val="en-CA"/>
        </w:rPr>
        <w:t xml:space="preserve">, </w:t>
      </w:r>
      <w:r w:rsidR="00151C7B" w:rsidRPr="00151C7B">
        <w:rPr>
          <w:position w:val="-8"/>
          <w:lang w:val="en-CA"/>
        </w:rPr>
        <w:object w:dxaOrig="180" w:dyaOrig="260">
          <v:shape id="_x0000_i1036" type="#_x0000_t75" style="width:9.15pt;height:12.9pt" o:ole="">
            <v:imagedata r:id="rId21" o:title=""/>
          </v:shape>
          <o:OLEObject Type="Embed" ProgID="Equation.3" ShapeID="_x0000_i1036" DrawAspect="Content" ObjectID="_1453097490" r:id="rId22"/>
        </w:object>
      </w:r>
      <w:r w:rsidR="00151C7B">
        <w:rPr>
          <w:lang w:val="en-CA"/>
        </w:rPr>
        <w:t xml:space="preserve"> is the asset-weighted average </w:t>
      </w:r>
      <w:r w:rsidR="00151C7B">
        <w:rPr>
          <w:i/>
          <w:lang w:val="en-CA"/>
        </w:rPr>
        <w:t>q</w:t>
      </w:r>
      <w:r w:rsidR="0079603A">
        <w:rPr>
          <w:lang w:val="en-CA"/>
        </w:rPr>
        <w:t xml:space="preserve"> for all segments within the firm, </w:t>
      </w:r>
      <w:proofErr w:type="spellStart"/>
      <w:r w:rsidR="0079603A" w:rsidRPr="00151C7B">
        <w:rPr>
          <w:i/>
          <w:lang w:val="en-CA"/>
        </w:rPr>
        <w:t>capex</w:t>
      </w:r>
      <w:r w:rsidR="0079603A" w:rsidRPr="00151C7B">
        <w:rPr>
          <w:i/>
          <w:vertAlign w:val="subscript"/>
          <w:lang w:val="en-CA"/>
        </w:rPr>
        <w:t>j</w:t>
      </w:r>
      <w:proofErr w:type="spellEnd"/>
      <w:r w:rsidR="0079603A">
        <w:rPr>
          <w:lang w:val="en-CA"/>
        </w:rPr>
        <w:t xml:space="preserve">  is the segment</w:t>
      </w:r>
      <w:r w:rsidR="00E74F79">
        <w:rPr>
          <w:lang w:val="en-CA"/>
        </w:rPr>
        <w:t xml:space="preserve"> </w:t>
      </w:r>
      <w:proofErr w:type="spellStart"/>
      <w:r w:rsidR="00E74F79">
        <w:rPr>
          <w:i/>
          <w:lang w:val="en-CA"/>
        </w:rPr>
        <w:t>j</w:t>
      </w:r>
      <w:r w:rsidR="0079603A">
        <w:rPr>
          <w:lang w:val="en-CA"/>
        </w:rPr>
        <w:t>’s</w:t>
      </w:r>
      <w:proofErr w:type="spellEnd"/>
      <w:r w:rsidR="0079603A">
        <w:rPr>
          <w:lang w:val="en-CA"/>
        </w:rPr>
        <w:t xml:space="preserve"> capital expenditu</w:t>
      </w:r>
      <w:r w:rsidR="006C33C3">
        <w:rPr>
          <w:lang w:val="en-CA"/>
        </w:rPr>
        <w:t>re,</w:t>
      </w:r>
      <w:r w:rsidR="0079603A">
        <w:rPr>
          <w:lang w:val="en-CA"/>
        </w:rPr>
        <w:t xml:space="preserve"> </w:t>
      </w:r>
      <w:proofErr w:type="spellStart"/>
      <w:r w:rsidR="0079603A" w:rsidRPr="00151C7B">
        <w:rPr>
          <w:i/>
          <w:lang w:val="en-CA"/>
        </w:rPr>
        <w:t>assets</w:t>
      </w:r>
      <w:r w:rsidR="0079603A" w:rsidRPr="00151C7B">
        <w:rPr>
          <w:i/>
          <w:vertAlign w:val="subscript"/>
          <w:lang w:val="en-CA"/>
        </w:rPr>
        <w:t>j</w:t>
      </w:r>
      <w:proofErr w:type="spellEnd"/>
      <w:r w:rsidR="001D0A7C">
        <w:rPr>
          <w:lang w:val="en-CA"/>
        </w:rPr>
        <w:t xml:space="preserve"> </w:t>
      </w:r>
      <w:r w:rsidR="00915804">
        <w:rPr>
          <w:lang w:val="en-CA"/>
        </w:rPr>
        <w:t>are assets</w:t>
      </w:r>
      <w:r w:rsidR="001D0A7C">
        <w:rPr>
          <w:lang w:val="en-CA"/>
        </w:rPr>
        <w:t xml:space="preserve"> for segment </w:t>
      </w:r>
      <w:r w:rsidR="001D0A7C" w:rsidRPr="00151C7B">
        <w:rPr>
          <w:i/>
          <w:lang w:val="en-CA"/>
        </w:rPr>
        <w:t>j</w:t>
      </w:r>
      <w:r w:rsidR="00151C7B">
        <w:rPr>
          <w:lang w:val="en-CA"/>
        </w:rPr>
        <w:t xml:space="preserve">, and </w:t>
      </w:r>
      <w:r w:rsidR="00151C7B">
        <w:rPr>
          <w:i/>
          <w:lang w:val="en-CA"/>
        </w:rPr>
        <w:t>A</w:t>
      </w:r>
      <w:r w:rsidR="00151C7B" w:rsidRPr="00151C7B">
        <w:rPr>
          <w:i/>
          <w:lang w:val="en-CA"/>
        </w:rPr>
        <w:t>ssets</w:t>
      </w:r>
      <w:r w:rsidR="00151C7B">
        <w:rPr>
          <w:lang w:val="en-CA"/>
        </w:rPr>
        <w:t xml:space="preserve"> is the </w:t>
      </w:r>
      <w:r w:rsidR="006C33C3">
        <w:rPr>
          <w:lang w:val="en-CA"/>
        </w:rPr>
        <w:t>sum of the firm’s</w:t>
      </w:r>
      <w:r w:rsidR="00151C7B">
        <w:rPr>
          <w:lang w:val="en-CA"/>
        </w:rPr>
        <w:t xml:space="preserve"> assets</w:t>
      </w:r>
      <w:r w:rsidR="001D0A7C">
        <w:rPr>
          <w:lang w:val="en-CA"/>
        </w:rPr>
        <w:t>.</w:t>
      </w:r>
    </w:p>
    <w:p w:rsidR="001D0A7C" w:rsidRDefault="001D0A7C" w:rsidP="00FA6282">
      <w:pPr>
        <w:rPr>
          <w:lang w:val="en-CA"/>
        </w:rPr>
      </w:pPr>
    </w:p>
    <w:p w:rsidR="00A524B9" w:rsidRDefault="00EE1A41" w:rsidP="00FA6282">
      <w:pPr>
        <w:rPr>
          <w:lang w:val="en-CA"/>
        </w:rPr>
      </w:pPr>
      <w:r>
        <w:rPr>
          <w:lang w:val="en-CA"/>
        </w:rPr>
        <w:t>Using this proxy, the author uses the</w:t>
      </w:r>
      <w:r w:rsidR="009E2E03">
        <w:rPr>
          <w:lang w:val="en-CA"/>
        </w:rPr>
        <w:t xml:space="preserve"> following regression </w:t>
      </w:r>
      <w:r w:rsidR="00987E2B">
        <w:rPr>
          <w:lang w:val="en-CA"/>
        </w:rPr>
        <w:t>model</w:t>
      </w:r>
      <w:r w:rsidR="006C33C3">
        <w:rPr>
          <w:lang w:val="en-CA"/>
        </w:rPr>
        <w:t xml:space="preserve"> on</w:t>
      </w:r>
      <w:r w:rsidR="0018376A">
        <w:rPr>
          <w:lang w:val="en-CA"/>
        </w:rPr>
        <w:t xml:space="preserve"> constrained firm</w:t>
      </w:r>
      <w:r w:rsidR="009F1432">
        <w:rPr>
          <w:lang w:val="en-CA"/>
        </w:rPr>
        <w:t>s</w:t>
      </w:r>
      <w:r w:rsidR="0018376A">
        <w:rPr>
          <w:lang w:val="en-CA"/>
        </w:rPr>
        <w:t xml:space="preserve"> for all four constrain</w:t>
      </w:r>
      <w:r w:rsidR="009F1432">
        <w:rPr>
          <w:lang w:val="en-CA"/>
        </w:rPr>
        <w:t>t</w:t>
      </w:r>
      <w:r w:rsidR="0018376A">
        <w:rPr>
          <w:lang w:val="en-CA"/>
        </w:rPr>
        <w:t xml:space="preserve"> proxies:</w:t>
      </w:r>
    </w:p>
    <w:p w:rsidR="00A524B9" w:rsidRDefault="00A524B9" w:rsidP="00FA6282">
      <w:pPr>
        <w:rPr>
          <w:lang w:val="en-CA"/>
        </w:rPr>
      </w:pPr>
    </w:p>
    <w:p w:rsidR="0018376A" w:rsidRDefault="00504EAD" w:rsidP="00FA6282">
      <w:pPr>
        <w:rPr>
          <w:lang w:val="en-CA"/>
        </w:rPr>
      </w:pPr>
      <w:r w:rsidRPr="00A524B9">
        <w:rPr>
          <w:position w:val="-26"/>
          <w:lang w:val="en-CA"/>
        </w:rPr>
        <w:object w:dxaOrig="7940" w:dyaOrig="660">
          <v:shape id="_x0000_i1037" type="#_x0000_t75" style="width:397.05pt;height:32.9pt" o:ole="">
            <v:imagedata r:id="rId23" o:title=""/>
          </v:shape>
          <o:OLEObject Type="Embed" ProgID="Equation.3" ShapeID="_x0000_i1037" DrawAspect="Content" ObjectID="_1453097491" r:id="rId24"/>
        </w:object>
      </w:r>
    </w:p>
    <w:p w:rsidR="001D04E6" w:rsidRDefault="001D04E6" w:rsidP="00FA6282">
      <w:pPr>
        <w:rPr>
          <w:lang w:val="en-CA"/>
        </w:rPr>
      </w:pPr>
    </w:p>
    <w:p w:rsidR="0063246E" w:rsidRDefault="002F32DE" w:rsidP="00FA6282">
      <w:pPr>
        <w:rPr>
          <w:lang w:val="en-CA"/>
        </w:rPr>
      </w:pPr>
      <w:r>
        <w:rPr>
          <w:lang w:val="en-CA"/>
        </w:rPr>
        <w:t>Where</w:t>
      </w:r>
      <w:r w:rsidR="00A60BB9">
        <w:rPr>
          <w:lang w:val="en-CA"/>
        </w:rPr>
        <w:t xml:space="preserve"> </w:t>
      </w:r>
      <w:proofErr w:type="spellStart"/>
      <w:r w:rsidR="00A60BB9">
        <w:rPr>
          <w:i/>
          <w:lang w:val="en-CA"/>
        </w:rPr>
        <w:t>i</w:t>
      </w:r>
      <w:proofErr w:type="spellEnd"/>
      <w:r w:rsidR="00A60BB9">
        <w:rPr>
          <w:lang w:val="en-CA"/>
        </w:rPr>
        <w:t xml:space="preserve"> </w:t>
      </w:r>
      <w:proofErr w:type="gramStart"/>
      <w:r w:rsidR="00A60BB9">
        <w:rPr>
          <w:lang w:val="en-CA"/>
        </w:rPr>
        <w:t>is</w:t>
      </w:r>
      <w:proofErr w:type="gramEnd"/>
      <w:r w:rsidR="00A60BB9">
        <w:rPr>
          <w:lang w:val="en-CA"/>
        </w:rPr>
        <w:t xml:space="preserve"> the firm subscript and </w:t>
      </w:r>
      <w:r w:rsidR="00A60BB9">
        <w:rPr>
          <w:i/>
          <w:lang w:val="en-CA"/>
        </w:rPr>
        <w:t>t</w:t>
      </w:r>
      <w:r w:rsidR="00A60BB9">
        <w:rPr>
          <w:lang w:val="en-CA"/>
        </w:rPr>
        <w:t xml:space="preserve"> is the time subscript. </w:t>
      </w:r>
      <w:r w:rsidRPr="00A60BB9">
        <w:rPr>
          <w:i/>
          <w:lang w:val="en-CA"/>
        </w:rPr>
        <w:t>RECESSION</w:t>
      </w:r>
      <w:r>
        <w:rPr>
          <w:lang w:val="en-CA"/>
        </w:rPr>
        <w:t xml:space="preserve"> is </w:t>
      </w:r>
      <w:r w:rsidR="00A60BB9">
        <w:rPr>
          <w:lang w:val="en-CA"/>
        </w:rPr>
        <w:t xml:space="preserve">a </w:t>
      </w:r>
      <w:r>
        <w:rPr>
          <w:lang w:val="en-CA"/>
        </w:rPr>
        <w:t xml:space="preserve">dummy variable identifying </w:t>
      </w:r>
      <w:r w:rsidR="00A60BB9">
        <w:rPr>
          <w:lang w:val="en-CA"/>
        </w:rPr>
        <w:t xml:space="preserve">constrained </w:t>
      </w:r>
      <w:r>
        <w:rPr>
          <w:lang w:val="en-CA"/>
        </w:rPr>
        <w:t xml:space="preserve">firm years obtained from the National Bureau of Economic </w:t>
      </w:r>
      <w:proofErr w:type="spellStart"/>
      <w:r>
        <w:rPr>
          <w:lang w:val="en-CA"/>
        </w:rPr>
        <w:t>Rsearch</w:t>
      </w:r>
      <w:proofErr w:type="spellEnd"/>
      <w:r>
        <w:rPr>
          <w:lang w:val="en-CA"/>
        </w:rPr>
        <w:t xml:space="preserve"> Business C</w:t>
      </w:r>
      <w:r w:rsidR="00A60BB9">
        <w:rPr>
          <w:lang w:val="en-CA"/>
        </w:rPr>
        <w:t>ycle Expansions and Contraction,</w:t>
      </w:r>
      <w:r>
        <w:rPr>
          <w:lang w:val="en-CA"/>
        </w:rPr>
        <w:t xml:space="preserve"> </w:t>
      </w:r>
      <w:r w:rsidR="009A5953" w:rsidRPr="009A5953">
        <w:rPr>
          <w:i/>
          <w:lang w:val="en-CA"/>
        </w:rPr>
        <w:t xml:space="preserve">firm </w:t>
      </w:r>
      <w:r w:rsidR="009A5953" w:rsidRPr="00812908">
        <w:rPr>
          <w:lang w:val="en-CA"/>
        </w:rPr>
        <w:t>assets</w:t>
      </w:r>
      <w:r w:rsidR="00812908">
        <w:rPr>
          <w:lang w:val="en-CA"/>
        </w:rPr>
        <w:t xml:space="preserve"> are the value of firm </w:t>
      </w:r>
      <w:proofErr w:type="spellStart"/>
      <w:r w:rsidR="00812908" w:rsidRPr="00812908">
        <w:rPr>
          <w:i/>
          <w:lang w:val="en-CA"/>
        </w:rPr>
        <w:t>t</w:t>
      </w:r>
      <w:r w:rsidR="00812908">
        <w:rPr>
          <w:lang w:val="en-CA"/>
        </w:rPr>
        <w:t>’s</w:t>
      </w:r>
      <w:proofErr w:type="spellEnd"/>
      <w:r w:rsidR="00812908">
        <w:rPr>
          <w:lang w:val="en-CA"/>
        </w:rPr>
        <w:t xml:space="preserve"> assets, </w:t>
      </w:r>
      <w:r w:rsidR="00812908">
        <w:rPr>
          <w:i/>
          <w:lang w:val="en-CA"/>
        </w:rPr>
        <w:t xml:space="preserve">Diversity of segment q </w:t>
      </w:r>
      <w:r w:rsidR="00812908">
        <w:rPr>
          <w:lang w:val="en-CA"/>
        </w:rPr>
        <w:t>i</w:t>
      </w:r>
      <w:r w:rsidR="002312F6">
        <w:rPr>
          <w:lang w:val="en-CA"/>
        </w:rPr>
        <w:t>s the diversity of segment growth opportunities</w:t>
      </w:r>
      <w:r w:rsidR="00504EAD">
        <w:rPr>
          <w:lang w:val="en-CA"/>
        </w:rPr>
        <w:t xml:space="preserve">, and </w:t>
      </w:r>
      <w:r w:rsidR="00812908">
        <w:rPr>
          <w:lang w:val="en-CA"/>
        </w:rPr>
        <w:t xml:space="preserve">the </w:t>
      </w:r>
      <w:proofErr w:type="spellStart"/>
      <w:r w:rsidR="00812908">
        <w:rPr>
          <w:i/>
          <w:lang w:val="en-CA"/>
        </w:rPr>
        <w:t>Herfindahl</w:t>
      </w:r>
      <w:proofErr w:type="spellEnd"/>
      <w:r w:rsidR="00812908">
        <w:rPr>
          <w:i/>
          <w:lang w:val="en-CA"/>
        </w:rPr>
        <w:t xml:space="preserve"> index</w:t>
      </w:r>
      <w:r w:rsidR="00812908">
        <w:rPr>
          <w:lang w:val="en-CA"/>
        </w:rPr>
        <w:t xml:space="preserve"> is an index of the firm’s size in </w:t>
      </w:r>
      <w:r w:rsidR="00504EAD">
        <w:rPr>
          <w:lang w:val="en-CA"/>
        </w:rPr>
        <w:t xml:space="preserve">relation to the </w:t>
      </w:r>
      <w:proofErr w:type="gramStart"/>
      <w:r w:rsidR="00504EAD">
        <w:rPr>
          <w:lang w:val="en-CA"/>
        </w:rPr>
        <w:t>industry’s</w:t>
      </w:r>
      <w:proofErr w:type="gramEnd"/>
      <w:r w:rsidR="00A60BB9">
        <w:rPr>
          <w:lang w:val="en-CA"/>
        </w:rPr>
        <w:t>.</w:t>
      </w:r>
      <w:r w:rsidR="0063246E">
        <w:rPr>
          <w:lang w:val="en-CA"/>
        </w:rPr>
        <w:t xml:space="preserve"> </w:t>
      </w:r>
      <w:r w:rsidR="0063246E">
        <w:rPr>
          <w:lang w:val="en-CA"/>
        </w:rPr>
        <w:sym w:font="Symbol" w:char="F061"/>
      </w:r>
      <w:proofErr w:type="spellStart"/>
      <w:proofErr w:type="gramStart"/>
      <w:r w:rsidR="0063246E">
        <w:rPr>
          <w:i/>
          <w:vertAlign w:val="subscript"/>
          <w:lang w:val="en-CA"/>
        </w:rPr>
        <w:t>i</w:t>
      </w:r>
      <w:proofErr w:type="spellEnd"/>
      <w:proofErr w:type="gramEnd"/>
      <w:r w:rsidR="0063246E">
        <w:rPr>
          <w:lang w:val="en-CA"/>
        </w:rPr>
        <w:t xml:space="preserve"> is a fixed firm effect variable</w:t>
      </w:r>
      <w:r w:rsidR="002312F6">
        <w:rPr>
          <w:lang w:val="en-CA"/>
        </w:rPr>
        <w:t>.</w:t>
      </w:r>
    </w:p>
    <w:p w:rsidR="0063246E" w:rsidRDefault="0063246E" w:rsidP="00FA6282">
      <w:pPr>
        <w:rPr>
          <w:lang w:val="en-CA"/>
        </w:rPr>
      </w:pPr>
    </w:p>
    <w:p w:rsidR="00DA0545" w:rsidRDefault="0063246E" w:rsidP="00FA6282">
      <w:pPr>
        <w:rPr>
          <w:lang w:val="en-CA"/>
        </w:rPr>
      </w:pPr>
      <w:r>
        <w:rPr>
          <w:lang w:val="en-CA"/>
        </w:rPr>
        <w:t>For all constraint proxies, there is statistically significant evidence suggesting that recessions cause</w:t>
      </w:r>
      <w:r w:rsidR="00E74F79">
        <w:rPr>
          <w:lang w:val="en-CA"/>
        </w:rPr>
        <w:t xml:space="preserve"> constrained</w:t>
      </w:r>
      <w:r>
        <w:rPr>
          <w:lang w:val="en-CA"/>
        </w:rPr>
        <w:t xml:space="preserve"> firm</w:t>
      </w:r>
      <w:r w:rsidR="00E74F79">
        <w:rPr>
          <w:lang w:val="en-CA"/>
        </w:rPr>
        <w:t>s</w:t>
      </w:r>
      <w:r w:rsidR="00DA0545">
        <w:rPr>
          <w:lang w:val="en-CA"/>
        </w:rPr>
        <w:t xml:space="preserve"> to</w:t>
      </w:r>
      <w:r w:rsidR="005B51CF">
        <w:rPr>
          <w:lang w:val="en-CA"/>
        </w:rPr>
        <w:t xml:space="preserve"> increase their RVA thus indicating that they</w:t>
      </w:r>
      <w:r w:rsidR="00DA0545">
        <w:rPr>
          <w:lang w:val="en-CA"/>
        </w:rPr>
        <w:t xml:space="preserve"> reallocate capital to higher q segments during recessions</w:t>
      </w:r>
      <w:r>
        <w:rPr>
          <w:lang w:val="en-CA"/>
        </w:rPr>
        <w:t xml:space="preserve">: The results corroborate </w:t>
      </w:r>
      <w:r w:rsidR="00CF2392">
        <w:rPr>
          <w:lang w:val="en-CA"/>
        </w:rPr>
        <w:t xml:space="preserve">with </w:t>
      </w:r>
      <w:r>
        <w:rPr>
          <w:lang w:val="en-CA"/>
        </w:rPr>
        <w:t xml:space="preserve">the theory that </w:t>
      </w:r>
      <w:r w:rsidR="00E74F79">
        <w:rPr>
          <w:lang w:val="en-CA"/>
        </w:rPr>
        <w:t xml:space="preserve">such </w:t>
      </w:r>
      <w:r>
        <w:rPr>
          <w:lang w:val="en-CA"/>
        </w:rPr>
        <w:t>firms</w:t>
      </w:r>
      <w:r w:rsidR="00DA0545">
        <w:rPr>
          <w:lang w:val="en-CA"/>
        </w:rPr>
        <w:t xml:space="preserve"> increase the efficiency of capital expenditures during weaker economic conditions</w:t>
      </w:r>
      <w:r>
        <w:rPr>
          <w:lang w:val="en-CA"/>
        </w:rPr>
        <w:t>. However, a</w:t>
      </w:r>
      <w:r w:rsidR="001D04E6">
        <w:rPr>
          <w:lang w:val="en-CA"/>
        </w:rPr>
        <w:t>s the author notes, it is important to reali</w:t>
      </w:r>
      <w:r w:rsidR="00DA0545">
        <w:rPr>
          <w:lang w:val="en-CA"/>
        </w:rPr>
        <w:t>ze that financial constraint is</w:t>
      </w:r>
      <w:r w:rsidR="001D04E6">
        <w:rPr>
          <w:lang w:val="en-CA"/>
        </w:rPr>
        <w:t xml:space="preserve"> not an overall pos</w:t>
      </w:r>
      <w:r w:rsidR="001239DD">
        <w:rPr>
          <w:lang w:val="en-CA"/>
        </w:rPr>
        <w:t>i</w:t>
      </w:r>
      <w:r w:rsidR="001D04E6">
        <w:rPr>
          <w:lang w:val="en-CA"/>
        </w:rPr>
        <w:t>tive factor for funding valuable investment opportunities. This theory merely indicates that investment projects that are</w:t>
      </w:r>
      <w:r w:rsidR="006650D8">
        <w:rPr>
          <w:lang w:val="en-CA"/>
        </w:rPr>
        <w:t xml:space="preserve"> expected to be</w:t>
      </w:r>
      <w:r w:rsidR="001D04E6">
        <w:rPr>
          <w:lang w:val="en-CA"/>
        </w:rPr>
        <w:t xml:space="preserve"> more profitable</w:t>
      </w:r>
      <w:r w:rsidR="001239DD">
        <w:rPr>
          <w:lang w:val="en-CA"/>
        </w:rPr>
        <w:t xml:space="preserve"> and less risky</w:t>
      </w:r>
      <w:r w:rsidR="001D04E6">
        <w:rPr>
          <w:lang w:val="en-CA"/>
        </w:rPr>
        <w:t xml:space="preserve"> are given priority; </w:t>
      </w:r>
      <w:proofErr w:type="spellStart"/>
      <w:r w:rsidR="001D04E6">
        <w:rPr>
          <w:lang w:val="en-CA"/>
        </w:rPr>
        <w:t>Hovakimian</w:t>
      </w:r>
      <w:proofErr w:type="spellEnd"/>
      <w:r w:rsidR="001D04E6">
        <w:rPr>
          <w:lang w:val="en-CA"/>
        </w:rPr>
        <w:t xml:space="preserve"> says that “despite less efficient c</w:t>
      </w:r>
      <w:r>
        <w:rPr>
          <w:lang w:val="en-CA"/>
        </w:rPr>
        <w:t>apital allocation,</w:t>
      </w:r>
      <w:r w:rsidR="001D04E6">
        <w:rPr>
          <w:lang w:val="en-CA"/>
        </w:rPr>
        <w:t xml:space="preserve"> valuable investment opportunities are finance</w:t>
      </w:r>
      <w:r>
        <w:rPr>
          <w:lang w:val="en-CA"/>
        </w:rPr>
        <w:t>d</w:t>
      </w:r>
      <w:r w:rsidR="001D04E6">
        <w:rPr>
          <w:lang w:val="en-CA"/>
        </w:rPr>
        <w:t xml:space="preserve"> more successfully under more acce</w:t>
      </w:r>
      <w:r>
        <w:rPr>
          <w:lang w:val="en-CA"/>
        </w:rPr>
        <w:t>ssible external capital markets”.</w:t>
      </w:r>
    </w:p>
    <w:p w:rsidR="00DA0545" w:rsidRDefault="00DA0545" w:rsidP="00FA6282">
      <w:pPr>
        <w:rPr>
          <w:lang w:val="en-CA"/>
        </w:rPr>
      </w:pPr>
    </w:p>
    <w:p w:rsidR="0078237D" w:rsidRDefault="00A27E45" w:rsidP="00FA6282">
      <w:pPr>
        <w:rPr>
          <w:lang w:val="en-CA"/>
        </w:rPr>
      </w:pPr>
      <w:r>
        <w:rPr>
          <w:lang w:val="en-CA"/>
        </w:rPr>
        <w:t>The advantage of using the RVA var</w:t>
      </w:r>
      <w:r w:rsidR="0064203B">
        <w:rPr>
          <w:lang w:val="en-CA"/>
        </w:rPr>
        <w:t>iable to analyze firm behaviour</w:t>
      </w:r>
      <w:r>
        <w:rPr>
          <w:lang w:val="en-CA"/>
        </w:rPr>
        <w:t xml:space="preserve"> is its ability to measure how efficient</w:t>
      </w:r>
      <w:r w:rsidR="0064203B">
        <w:rPr>
          <w:lang w:val="en-CA"/>
        </w:rPr>
        <w:t>ly</w:t>
      </w:r>
      <w:r>
        <w:rPr>
          <w:lang w:val="en-CA"/>
        </w:rPr>
        <w:t xml:space="preserve"> financially constrained firm</w:t>
      </w:r>
      <w:r w:rsidR="006650D8">
        <w:rPr>
          <w:lang w:val="en-CA"/>
        </w:rPr>
        <w:t>s</w:t>
      </w:r>
      <w:r>
        <w:rPr>
          <w:lang w:val="en-CA"/>
        </w:rPr>
        <w:t xml:space="preserve"> invest du</w:t>
      </w:r>
      <w:r w:rsidR="006650D8">
        <w:rPr>
          <w:lang w:val="en-CA"/>
        </w:rPr>
        <w:t xml:space="preserve">ring economic </w:t>
      </w:r>
      <w:r w:rsidR="0064203B">
        <w:rPr>
          <w:lang w:val="en-CA"/>
        </w:rPr>
        <w:t>cycles. In contrast,</w:t>
      </w:r>
      <w:r>
        <w:rPr>
          <w:lang w:val="en-CA"/>
        </w:rPr>
        <w:t xml:space="preserve"> capital expenditures merely indicate how much firm</w:t>
      </w:r>
      <w:r w:rsidR="006650D8">
        <w:rPr>
          <w:lang w:val="en-CA"/>
        </w:rPr>
        <w:t>s</w:t>
      </w:r>
      <w:r>
        <w:rPr>
          <w:lang w:val="en-CA"/>
        </w:rPr>
        <w:t xml:space="preserve"> invest in capital investments. </w:t>
      </w:r>
      <w:r w:rsidR="005C1BB3">
        <w:rPr>
          <w:lang w:val="en-CA"/>
        </w:rPr>
        <w:t>However, t</w:t>
      </w:r>
      <w:r w:rsidR="00DE7ACB">
        <w:rPr>
          <w:lang w:val="en-CA"/>
        </w:rPr>
        <w:t xml:space="preserve">he </w:t>
      </w:r>
      <w:r w:rsidR="005C1BB3">
        <w:rPr>
          <w:lang w:val="en-CA"/>
        </w:rPr>
        <w:t>RVA</w:t>
      </w:r>
      <w:r w:rsidR="00DE7ACB">
        <w:rPr>
          <w:lang w:val="en-CA"/>
        </w:rPr>
        <w:t xml:space="preserve"> </w:t>
      </w:r>
      <w:r w:rsidR="005C1BB3">
        <w:rPr>
          <w:lang w:val="en-CA"/>
        </w:rPr>
        <w:t xml:space="preserve">variable </w:t>
      </w:r>
      <w:r w:rsidR="00DE7ACB">
        <w:rPr>
          <w:lang w:val="en-CA"/>
        </w:rPr>
        <w:t>cannot be considered as a dire</w:t>
      </w:r>
      <w:r w:rsidR="005C1BB3">
        <w:rPr>
          <w:lang w:val="en-CA"/>
        </w:rPr>
        <w:t>ct measure of firm performance.</w:t>
      </w:r>
      <w:r w:rsidR="00DB4E39">
        <w:rPr>
          <w:lang w:val="en-CA"/>
        </w:rPr>
        <w:t xml:space="preserve"> </w:t>
      </w:r>
      <w:proofErr w:type="gramStart"/>
      <w:r>
        <w:rPr>
          <w:lang w:val="en-CA"/>
        </w:rPr>
        <w:t xml:space="preserve">Earnings </w:t>
      </w:r>
      <w:r w:rsidR="00DB4E39">
        <w:rPr>
          <w:lang w:val="en-CA"/>
        </w:rPr>
        <w:t>is</w:t>
      </w:r>
      <w:proofErr w:type="gramEnd"/>
      <w:r w:rsidR="00DB4E39">
        <w:rPr>
          <w:lang w:val="en-CA"/>
        </w:rPr>
        <w:t xml:space="preserve"> </w:t>
      </w:r>
      <w:r w:rsidR="00571DA5">
        <w:rPr>
          <w:lang w:val="en-CA"/>
        </w:rPr>
        <w:t>a better</w:t>
      </w:r>
      <w:r w:rsidR="00DB4E39">
        <w:rPr>
          <w:lang w:val="en-CA"/>
        </w:rPr>
        <w:t xml:space="preserve"> indicator </w:t>
      </w:r>
      <w:r>
        <w:rPr>
          <w:lang w:val="en-CA"/>
        </w:rPr>
        <w:t xml:space="preserve">of </w:t>
      </w:r>
      <w:r w:rsidR="00DB4E39">
        <w:rPr>
          <w:lang w:val="en-CA"/>
        </w:rPr>
        <w:t>performance given that firms’ main incentives are to maximize profits.</w:t>
      </w:r>
    </w:p>
    <w:p w:rsidR="000250A2" w:rsidRDefault="000250A2" w:rsidP="00AB2744">
      <w:pPr>
        <w:rPr>
          <w:lang w:val="en-CA"/>
        </w:rPr>
      </w:pPr>
    </w:p>
    <w:p w:rsidR="008101CB" w:rsidRPr="004E0567" w:rsidRDefault="0078237D" w:rsidP="004E0567">
      <w:pPr>
        <w:pStyle w:val="Heading3"/>
        <w:rPr>
          <w:lang w:val="en-CA"/>
        </w:rPr>
      </w:pPr>
      <w:bookmarkStart w:id="12" w:name="_Toc247213111"/>
      <w:proofErr w:type="spellStart"/>
      <w:r>
        <w:rPr>
          <w:lang w:val="en-CA"/>
        </w:rPr>
        <w:t>Korajczyk</w:t>
      </w:r>
      <w:proofErr w:type="spellEnd"/>
      <w:r>
        <w:rPr>
          <w:lang w:val="en-CA"/>
        </w:rPr>
        <w:t xml:space="preserve"> and Levy (2003)</w:t>
      </w:r>
      <w:bookmarkEnd w:id="12"/>
    </w:p>
    <w:p w:rsidR="00C345DE" w:rsidRDefault="009228B6" w:rsidP="0078237D">
      <w:r>
        <w:t xml:space="preserve">In their study, </w:t>
      </w:r>
      <w:proofErr w:type="spellStart"/>
      <w:r>
        <w:t>Korajczyk</w:t>
      </w:r>
      <w:proofErr w:type="spellEnd"/>
      <w:r>
        <w:t xml:space="preserve"> and Levy (2003) examine the determinants of</w:t>
      </w:r>
      <w:r w:rsidR="00D81CE0">
        <w:t xml:space="preserve"> financially constrained</w:t>
      </w:r>
      <w:r>
        <w:t xml:space="preserve"> firm leverage</w:t>
      </w:r>
      <w:r w:rsidR="00064C44">
        <w:t xml:space="preserve"> ratios</w:t>
      </w:r>
      <w:r>
        <w:t xml:space="preserve"> over time.</w:t>
      </w:r>
      <w:r w:rsidR="00D81CE0">
        <w:t xml:space="preserve"> Specifically, they identify how macroeconomic conditions affect the extent to which such firms rely on debt, relative to equity, to fund their expenditures.</w:t>
      </w:r>
      <w:r w:rsidR="007F6F30">
        <w:t xml:space="preserve"> They argue that constrained firms who are performing poorly have difficulties issuing equity and therefore have to rely</w:t>
      </w:r>
      <w:r w:rsidR="004E5CB8">
        <w:t xml:space="preserve"> more</w:t>
      </w:r>
      <w:r w:rsidR="007F6F30">
        <w:t xml:space="preserve"> on debt to finance the</w:t>
      </w:r>
      <w:r w:rsidR="009266C3">
        <w:t xml:space="preserve">ir operations. Consequently, </w:t>
      </w:r>
      <w:r w:rsidR="007F6F30">
        <w:t>leverage can be</w:t>
      </w:r>
      <w:r w:rsidR="009266C3">
        <w:t xml:space="preserve"> used </w:t>
      </w:r>
      <w:r w:rsidR="004E5CB8">
        <w:t>to study how</w:t>
      </w:r>
      <w:r w:rsidR="009242A5">
        <w:t xml:space="preserve"> </w:t>
      </w:r>
      <w:r w:rsidR="009266C3">
        <w:t>financia</w:t>
      </w:r>
      <w:r w:rsidR="004E5CB8">
        <w:t>lly constrained firms behave over business cycles</w:t>
      </w:r>
      <w:r w:rsidR="009266C3">
        <w:t>; firms who cannot generate sufficient funds to invest in lucrative investment opportunities must take on more debt thus increasing their leverage.</w:t>
      </w:r>
    </w:p>
    <w:p w:rsidR="00C345DE" w:rsidRDefault="00C345DE" w:rsidP="0078237D"/>
    <w:p w:rsidR="00223F7D" w:rsidRDefault="00D81CE0" w:rsidP="0078237D">
      <w:r>
        <w:t>Using quarterly COMPUSTAT and monthly</w:t>
      </w:r>
      <w:r w:rsidR="00463DA4">
        <w:t xml:space="preserve"> CRSP data ran</w:t>
      </w:r>
      <w:r w:rsidR="005723DE">
        <w:t>ging from 1984Q1 to 1999Q</w:t>
      </w:r>
      <w:r w:rsidR="009266C3">
        <w:t>3, the authors</w:t>
      </w:r>
      <w:r w:rsidR="00463DA4">
        <w:t xml:space="preserve"> identify const</w:t>
      </w:r>
      <w:r w:rsidR="009242A5">
        <w:t>rained firms based on their</w:t>
      </w:r>
      <w:r w:rsidR="00463DA4">
        <w:t xml:space="preserve"> div</w:t>
      </w:r>
      <w:r w:rsidR="00676ACC">
        <w:t>idend distribution and Tobin’s q</w:t>
      </w:r>
      <w:r w:rsidR="00463DA4">
        <w:t>. They</w:t>
      </w:r>
      <w:r w:rsidR="00223F7D">
        <w:t xml:space="preserve"> then</w:t>
      </w:r>
      <w:r w:rsidR="00463DA4">
        <w:t xml:space="preserve"> estimate the determinants of </w:t>
      </w:r>
      <w:r w:rsidR="00223F7D">
        <w:t xml:space="preserve">those </w:t>
      </w:r>
      <w:r w:rsidR="00463DA4">
        <w:t>firm</w:t>
      </w:r>
      <w:r w:rsidR="00223F7D">
        <w:t>s’</w:t>
      </w:r>
      <w:r w:rsidR="00463DA4">
        <w:t xml:space="preserve"> </w:t>
      </w:r>
      <w:r w:rsidR="00223F7D">
        <w:t xml:space="preserve">expected </w:t>
      </w:r>
      <w:r w:rsidR="00463DA4">
        <w:t>leverage ratios based on the following estimation equation:</w:t>
      </w:r>
    </w:p>
    <w:p w:rsidR="00223F7D" w:rsidRDefault="00223F7D" w:rsidP="0078237D"/>
    <w:p w:rsidR="00223F7D" w:rsidRDefault="00223F7D" w:rsidP="0078237D">
      <w:r w:rsidRPr="00223F7D">
        <w:rPr>
          <w:position w:val="-10"/>
        </w:rPr>
        <w:object w:dxaOrig="5140" w:dyaOrig="300">
          <v:shape id="_x0000_i1038" type="#_x0000_t75" style="width:257.2pt;height:15pt" o:ole="">
            <v:imagedata r:id="rId25" o:title=""/>
          </v:shape>
          <o:OLEObject Type="Embed" ProgID="Equation.3" ShapeID="_x0000_i1038" DrawAspect="Content" ObjectID="_1453097492" r:id="rId26"/>
        </w:object>
      </w:r>
    </w:p>
    <w:p w:rsidR="00223F7D" w:rsidRDefault="00223F7D" w:rsidP="0078237D"/>
    <w:p w:rsidR="009242A5" w:rsidRDefault="00223F7D" w:rsidP="0078237D">
      <w:r>
        <w:t xml:space="preserve">Where </w:t>
      </w:r>
      <w:proofErr w:type="spellStart"/>
      <w:r>
        <w:rPr>
          <w:i/>
        </w:rPr>
        <w:t>i</w:t>
      </w:r>
      <w:proofErr w:type="spellEnd"/>
      <w:r>
        <w:t xml:space="preserve"> </w:t>
      </w:r>
      <w:proofErr w:type="gramStart"/>
      <w:r>
        <w:t>is</w:t>
      </w:r>
      <w:proofErr w:type="gramEnd"/>
      <w:r>
        <w:t xml:space="preserve"> the firm and </w:t>
      </w:r>
      <w:r>
        <w:rPr>
          <w:i/>
        </w:rPr>
        <w:t>t</w:t>
      </w:r>
      <w:r>
        <w:t xml:space="preserve"> is the month subscript. </w:t>
      </w:r>
      <w:r w:rsidRPr="00330C32">
        <w:rPr>
          <w:i/>
        </w:rPr>
        <w:t>MacroT</w:t>
      </w:r>
      <w:r w:rsidRPr="00330C32">
        <w:rPr>
          <w:i/>
          <w:vertAlign w:val="subscript"/>
        </w:rPr>
        <w:t>i,t-3</w:t>
      </w:r>
      <w:r>
        <w:t xml:space="preserve"> is a function of known macroeconomic variables, </w:t>
      </w:r>
      <w:r w:rsidRPr="00330C32">
        <w:rPr>
          <w:i/>
        </w:rPr>
        <w:t>X</w:t>
      </w:r>
      <w:r w:rsidRPr="00330C32">
        <w:rPr>
          <w:i/>
          <w:vertAlign w:val="subscript"/>
        </w:rPr>
        <w:t>i,t-3</w:t>
      </w:r>
      <w:r w:rsidR="00330C32">
        <w:t xml:space="preserve"> are </w:t>
      </w:r>
      <w:proofErr w:type="spellStart"/>
      <w:r w:rsidR="00330C32">
        <w:t>know</w:t>
      </w:r>
      <w:proofErr w:type="spellEnd"/>
      <w:r w:rsidR="00330C32">
        <w:t xml:space="preserve"> firm-specific target variables, </w:t>
      </w:r>
      <w:proofErr w:type="spellStart"/>
      <w:r w:rsidR="00330C32">
        <w:rPr>
          <w:i/>
        </w:rPr>
        <w:t>f</w:t>
      </w:r>
      <w:r w:rsidR="00330C32">
        <w:rPr>
          <w:i/>
          <w:vertAlign w:val="subscript"/>
        </w:rPr>
        <w:t>i</w:t>
      </w:r>
      <w:proofErr w:type="spellEnd"/>
      <w:r w:rsidR="00330C32">
        <w:rPr>
          <w:i/>
        </w:rPr>
        <w:t xml:space="preserve"> </w:t>
      </w:r>
      <w:r w:rsidR="00330C32">
        <w:t xml:space="preserve">is a fixed </w:t>
      </w:r>
      <w:r w:rsidR="00C345DE">
        <w:t>effect variable</w:t>
      </w:r>
      <w:r w:rsidR="00330C32">
        <w:t xml:space="preserve">, </w:t>
      </w:r>
      <w:r w:rsidR="00330C32">
        <w:rPr>
          <w:i/>
        </w:rPr>
        <w:t>q</w:t>
      </w:r>
      <w:r w:rsidR="00330C32">
        <w:rPr>
          <w:i/>
          <w:vertAlign w:val="subscript"/>
        </w:rPr>
        <w:t>t</w:t>
      </w:r>
      <w:r w:rsidR="00330C32">
        <w:t xml:space="preserve"> and </w:t>
      </w:r>
      <w:proofErr w:type="spellStart"/>
      <w:r w:rsidR="00330C32">
        <w:rPr>
          <w:i/>
        </w:rPr>
        <w:t>fq</w:t>
      </w:r>
      <w:r w:rsidR="00330C32">
        <w:rPr>
          <w:i/>
          <w:vertAlign w:val="subscript"/>
        </w:rPr>
        <w:t>t</w:t>
      </w:r>
      <w:proofErr w:type="spellEnd"/>
      <w:r w:rsidR="00330C32">
        <w:t xml:space="preserve"> are calendar quarter dummy and financial quarter dummy respectively, and </w:t>
      </w:r>
      <w:r w:rsidR="00330C32">
        <w:rPr>
          <w:i/>
        </w:rPr>
        <w:t>d86</w:t>
      </w:r>
      <w:r w:rsidR="00330C32">
        <w:rPr>
          <w:i/>
          <w:vertAlign w:val="subscript"/>
        </w:rPr>
        <w:t>t</w:t>
      </w:r>
      <w:r w:rsidR="00330C32">
        <w:t xml:space="preserve"> is</w:t>
      </w:r>
      <w:r w:rsidR="00C345DE">
        <w:t xml:space="preserve"> a pre-1986 Tax Act Dummy. </w:t>
      </w:r>
      <w:proofErr w:type="spellStart"/>
      <w:r w:rsidR="00C345DE">
        <w:rPr>
          <w:i/>
        </w:rPr>
        <w:t>Lev</w:t>
      </w:r>
      <w:r w:rsidR="00C345DE">
        <w:rPr>
          <w:i/>
          <w:vertAlign w:val="subscript"/>
        </w:rPr>
        <w:t>i</w:t>
      </w:r>
      <w:proofErr w:type="gramStart"/>
      <w:r w:rsidR="00C345DE">
        <w:rPr>
          <w:i/>
          <w:vertAlign w:val="subscript"/>
        </w:rPr>
        <w:t>,t</w:t>
      </w:r>
      <w:proofErr w:type="spellEnd"/>
      <w:proofErr w:type="gramEnd"/>
      <w:r w:rsidR="00C345DE">
        <w:rPr>
          <w:i/>
        </w:rPr>
        <w:t xml:space="preserve"> </w:t>
      </w:r>
      <w:r w:rsidR="00C345DE">
        <w:t>is defined to be the “expected optimal leverage ratio in the absence of the information as</w:t>
      </w:r>
      <w:r w:rsidR="0064363A">
        <w:t>ymmetries or transaction costs”</w:t>
      </w:r>
      <w:sdt>
        <w:sdtPr>
          <w:id w:val="31216870"/>
          <w:citation/>
        </w:sdtPr>
        <w:sdtContent>
          <w:fldSimple w:instr=" CITATION Kor03 \l 1033 ">
            <w:r w:rsidR="000E5576">
              <w:rPr>
                <w:noProof/>
              </w:rPr>
              <w:t xml:space="preserve"> (Korajczyk and Levy 2003)</w:t>
            </w:r>
          </w:fldSimple>
        </w:sdtContent>
      </w:sdt>
      <w:r w:rsidR="0064363A">
        <w:t xml:space="preserve">. The authors use four different measures of leverage. The first is the ratio of short-term plus long-term debt to market value of assets, the second is the ratio of long-term debt to market value of assets, </w:t>
      </w:r>
      <w:proofErr w:type="gramStart"/>
      <w:r w:rsidR="0064363A">
        <w:t>the</w:t>
      </w:r>
      <w:proofErr w:type="gramEnd"/>
      <w:r w:rsidR="0064363A">
        <w:t xml:space="preserve"> third is the ratio of short-term plus long-term debt to book value of assets. The fourth ratio is the ratio of short-term plus long-term debt, less cash and marketable securities, to market value of assets, less cash and marketable securities.</w:t>
      </w:r>
    </w:p>
    <w:p w:rsidR="009242A5" w:rsidRDefault="009242A5" w:rsidP="0078237D"/>
    <w:p w:rsidR="009242A5" w:rsidRDefault="009B2216" w:rsidP="0078237D">
      <w:r>
        <w:t xml:space="preserve">The </w:t>
      </w:r>
      <w:r w:rsidR="000B0066">
        <w:t xml:space="preserve">macroeconomic </w:t>
      </w:r>
      <w:r>
        <w:t xml:space="preserve">explanatory variables are the following: </w:t>
      </w:r>
      <w:r w:rsidR="0064363A">
        <w:t xml:space="preserve">The </w:t>
      </w:r>
      <w:r w:rsidR="000B0066">
        <w:t xml:space="preserve">two-year </w:t>
      </w:r>
      <w:r>
        <w:t>real aggregate domestic nonfi</w:t>
      </w:r>
      <w:r w:rsidR="0064363A">
        <w:t>nancial corporate profit growth (corporation profit growth)</w:t>
      </w:r>
      <w:r>
        <w:t xml:space="preserve">, </w:t>
      </w:r>
      <w:r w:rsidR="000B0066">
        <w:t>two-year</w:t>
      </w:r>
      <w:r>
        <w:t xml:space="preserve"> return on CRSP value-weighted index of stocks </w:t>
      </w:r>
      <w:r w:rsidR="0064363A">
        <w:t>traded on NYSE, AMEX and NASDAQ (two-year equity market return)</w:t>
      </w:r>
      <w:r>
        <w:t xml:space="preserve"> and </w:t>
      </w:r>
      <w:r w:rsidR="0064363A">
        <w:t xml:space="preserve">the </w:t>
      </w:r>
      <w:r>
        <w:t>annualized rate on the three-month commercial paper over the rate o</w:t>
      </w:r>
      <w:r w:rsidR="0064363A">
        <w:t>n the three-month Treasury bill (the commercial paper spread).</w:t>
      </w:r>
    </w:p>
    <w:p w:rsidR="0056716D" w:rsidRDefault="0056716D" w:rsidP="0078237D"/>
    <w:p w:rsidR="004E5CB8" w:rsidRDefault="004E5CB8" w:rsidP="0078237D">
      <w:r>
        <w:t xml:space="preserve">For all four </w:t>
      </w:r>
      <w:r w:rsidR="0056716D">
        <w:t xml:space="preserve">proxies, </w:t>
      </w:r>
      <w:r w:rsidR="008E3506">
        <w:t>constrained firm leverage ratios are positively correlated with</w:t>
      </w:r>
      <w:r w:rsidR="0056716D">
        <w:t xml:space="preserve"> corporation profit growth and equity mar</w:t>
      </w:r>
      <w:r w:rsidR="008E3506">
        <w:t>ket returns.</w:t>
      </w:r>
      <w:r w:rsidR="0056716D">
        <w:t xml:space="preserve"> </w:t>
      </w:r>
      <w:r w:rsidR="008E3506">
        <w:t xml:space="preserve">However, there was no statistically significant evidence to suggest that leverage was </w:t>
      </w:r>
      <w:r w:rsidR="0056716D">
        <w:t>negative</w:t>
      </w:r>
      <w:r w:rsidR="008E3506">
        <w:t>ly correlated</w:t>
      </w:r>
      <w:r w:rsidR="0056716D">
        <w:t xml:space="preserve"> with commercial paper spread.</w:t>
      </w:r>
      <w:r w:rsidR="009E5A10">
        <w:t xml:space="preserve"> As such,</w:t>
      </w:r>
      <w:r>
        <w:t xml:space="preserve"> </w:t>
      </w:r>
      <w:proofErr w:type="spellStart"/>
      <w:r>
        <w:t>Korajczyk</w:t>
      </w:r>
      <w:proofErr w:type="spellEnd"/>
      <w:r>
        <w:t xml:space="preserve"> and Levy conclude that higher leverage ratios, during </w:t>
      </w:r>
      <w:r w:rsidR="00F2476D">
        <w:t>periods of economic growth, are a c</w:t>
      </w:r>
      <w:r w:rsidR="006650D8">
        <w:t xml:space="preserve">onsequence </w:t>
      </w:r>
      <w:r w:rsidR="0064203B">
        <w:t xml:space="preserve">of </w:t>
      </w:r>
      <w:r w:rsidR="006650D8">
        <w:t>financial constraint.</w:t>
      </w:r>
      <w:r w:rsidR="00F2476D">
        <w:t xml:space="preserve"> </w:t>
      </w:r>
      <w:r w:rsidR="006650D8">
        <w:t>T</w:t>
      </w:r>
      <w:r w:rsidR="00DA0545">
        <w:t xml:space="preserve">o reiterate, </w:t>
      </w:r>
      <w:r w:rsidR="00F2476D">
        <w:t xml:space="preserve">constrained firm </w:t>
      </w:r>
      <w:r w:rsidR="008101CB">
        <w:t>leverage</w:t>
      </w:r>
      <w:r w:rsidR="009D689A">
        <w:t xml:space="preserve"> ratios</w:t>
      </w:r>
      <w:r w:rsidR="00F2476D">
        <w:t xml:space="preserve"> are generally pro</w:t>
      </w:r>
      <w:r w:rsidR="008101CB">
        <w:t xml:space="preserve">-cyclical </w:t>
      </w:r>
      <w:r w:rsidR="00F2476D">
        <w:t>with</w:t>
      </w:r>
      <w:r w:rsidR="002671C5">
        <w:t xml:space="preserve"> </w:t>
      </w:r>
      <w:r w:rsidR="008101CB">
        <w:t>macroeconomic conditions</w:t>
      </w:r>
      <w:r w:rsidR="00F2476D">
        <w:t>.</w:t>
      </w:r>
    </w:p>
    <w:p w:rsidR="00F2476D" w:rsidRDefault="00F2476D" w:rsidP="0078237D"/>
    <w:p w:rsidR="0078237D" w:rsidRPr="0078237D" w:rsidRDefault="004E5CB8" w:rsidP="0078237D">
      <w:r>
        <w:t xml:space="preserve">Although </w:t>
      </w:r>
      <w:r w:rsidR="009D411B">
        <w:t>this method</w:t>
      </w:r>
      <w:r w:rsidR="002671C5">
        <w:t xml:space="preserve"> paints a good picture of</w:t>
      </w:r>
      <w:r w:rsidR="00BB769C">
        <w:t xml:space="preserve"> the consequences of</w:t>
      </w:r>
      <w:r w:rsidR="009D411B">
        <w:t xml:space="preserve"> how constrained firms behave during recessions</w:t>
      </w:r>
      <w:r w:rsidR="0064203B">
        <w:t>, it does</w:t>
      </w:r>
      <w:r w:rsidR="002671C5">
        <w:t xml:space="preserve"> not directly indicate</w:t>
      </w:r>
      <w:r>
        <w:t xml:space="preserve"> how firms are performing</w:t>
      </w:r>
      <w:r w:rsidR="00914CC1">
        <w:t xml:space="preserve">. </w:t>
      </w:r>
      <w:r w:rsidR="00DE7ACB">
        <w:t>The necessity to take on debt</w:t>
      </w:r>
      <w:r w:rsidR="00FD34B8">
        <w:t>,</w:t>
      </w:r>
      <w:r w:rsidR="00DE7ACB">
        <w:t xml:space="preserve"> rather th</w:t>
      </w:r>
      <w:r w:rsidR="009D17BA">
        <w:t>an financing through equity</w:t>
      </w:r>
      <w:r w:rsidR="00FD34B8">
        <w:t>,</w:t>
      </w:r>
      <w:r w:rsidR="006650D8">
        <w:t xml:space="preserve"> is </w:t>
      </w:r>
      <w:r w:rsidR="00DE7ACB">
        <w:t xml:space="preserve">a result of financial constraint during recessions, but it does not directly measure the performance </w:t>
      </w:r>
      <w:r w:rsidR="009D17BA">
        <w:t>of firm</w:t>
      </w:r>
      <w:r w:rsidR="00FD34B8">
        <w:t>s</w:t>
      </w:r>
      <w:r w:rsidR="006650D8">
        <w:t xml:space="preserve"> over</w:t>
      </w:r>
      <w:r w:rsidR="009D17BA">
        <w:t xml:space="preserve"> business cycles</w:t>
      </w:r>
      <w:r w:rsidR="00914CC1">
        <w:t>.</w:t>
      </w:r>
    </w:p>
    <w:p w:rsidR="004039F4" w:rsidRDefault="004039F4" w:rsidP="00FA6282">
      <w:pPr>
        <w:rPr>
          <w:lang w:val="en-CA"/>
        </w:rPr>
      </w:pPr>
    </w:p>
    <w:p w:rsidR="004039F4" w:rsidRPr="00380B23" w:rsidRDefault="004039F4" w:rsidP="004039F4">
      <w:pPr>
        <w:pStyle w:val="Heading3"/>
      </w:pPr>
      <w:bookmarkStart w:id="13" w:name="_Toc236901416"/>
      <w:bookmarkStart w:id="14" w:name="_Toc247213112"/>
      <w:r w:rsidRPr="00380B23">
        <w:t>Lamont, Polk and Sa</w:t>
      </w:r>
      <w:r w:rsidRPr="00380B23">
        <w:rPr>
          <w:noProof/>
          <w:lang w:val="en-CA"/>
        </w:rPr>
        <w:t>á</w:t>
      </w:r>
      <w:r w:rsidRPr="00380B23">
        <w:t>-</w:t>
      </w:r>
      <w:proofErr w:type="spellStart"/>
      <w:r w:rsidRPr="00380B23">
        <w:t>Requejo</w:t>
      </w:r>
      <w:bookmarkEnd w:id="13"/>
      <w:proofErr w:type="spellEnd"/>
      <w:r w:rsidR="00753A07" w:rsidRPr="00380B23">
        <w:t xml:space="preserve"> (2001)</w:t>
      </w:r>
      <w:bookmarkEnd w:id="14"/>
    </w:p>
    <w:p w:rsidR="004039F4" w:rsidRPr="00380B23" w:rsidRDefault="00695118" w:rsidP="004039F4">
      <w:r w:rsidRPr="00380B23">
        <w:t>Although some</w:t>
      </w:r>
      <w:r w:rsidR="00324A1E" w:rsidRPr="00380B23">
        <w:t xml:space="preserve"> research claim</w:t>
      </w:r>
      <w:r w:rsidR="004039F4" w:rsidRPr="00380B23">
        <w:t xml:space="preserve"> that macroeconomic cycles do affect firm business decisions, Lamont, Polk and Sa</w:t>
      </w:r>
      <w:r w:rsidR="004039F4" w:rsidRPr="00380B23">
        <w:rPr>
          <w:noProof/>
          <w:lang w:val="en-CA"/>
        </w:rPr>
        <w:t>á</w:t>
      </w:r>
      <w:r w:rsidR="004039F4" w:rsidRPr="00380B23">
        <w:t>-</w:t>
      </w:r>
      <w:proofErr w:type="spellStart"/>
      <w:r w:rsidR="004039F4" w:rsidRPr="00380B23">
        <w:t>Requejo</w:t>
      </w:r>
      <w:proofErr w:type="spellEnd"/>
      <w:r w:rsidR="004039F4" w:rsidRPr="00380B23">
        <w:t xml:space="preserve"> found little to no evidence tying firm performance and valuation characteristics to macroeconomic metrics. Using monthly business datasets, the authors divided firms, using a </w:t>
      </w:r>
      <w:r w:rsidR="00DB23D9" w:rsidRPr="00380B23">
        <w:t xml:space="preserve">size index, into low market capitalization firms, </w:t>
      </w:r>
      <w:r w:rsidR="004039F4" w:rsidRPr="00380B23">
        <w:t xml:space="preserve">mid-cap firms and high cap firms. The three firm groups were subdivided again, by means of the </w:t>
      </w:r>
      <w:r w:rsidR="004039F4" w:rsidRPr="00380B23">
        <w:rPr>
          <w:i/>
        </w:rPr>
        <w:t>KZ-index</w:t>
      </w:r>
      <w:r w:rsidR="004039F4" w:rsidRPr="00380B23">
        <w:t xml:space="preserve">, into low, medium and highly constrained firm groupings. The following equation, similar to </w:t>
      </w:r>
      <w:proofErr w:type="spellStart"/>
      <w:r w:rsidR="004039F4" w:rsidRPr="00380B23">
        <w:rPr>
          <w:lang w:val="en-CA"/>
        </w:rPr>
        <w:t>Campello</w:t>
      </w:r>
      <w:proofErr w:type="spellEnd"/>
      <w:r w:rsidR="004039F4" w:rsidRPr="00380B23">
        <w:rPr>
          <w:lang w:val="en-CA"/>
        </w:rPr>
        <w:t xml:space="preserve"> and Chen’s model</w:t>
      </w:r>
      <w:r w:rsidR="00911703" w:rsidRPr="00380B23">
        <w:t>, was applied to two</w:t>
      </w:r>
      <w:r w:rsidR="00A20286" w:rsidRPr="00380B23">
        <w:t xml:space="preserve"> stock portfolios to estimate</w:t>
      </w:r>
      <w:r w:rsidR="004039F4" w:rsidRPr="00380B23">
        <w:t xml:space="preserve"> the impact of six macroeconomic variables (</w:t>
      </w:r>
      <w:r w:rsidR="004039F4" w:rsidRPr="00380B23">
        <w:rPr>
          <w:i/>
        </w:rPr>
        <w:t>MACRO</w:t>
      </w:r>
      <w:r w:rsidR="004039F4" w:rsidRPr="00380B23">
        <w:t>) on stock returns:</w:t>
      </w:r>
    </w:p>
    <w:p w:rsidR="004039F4" w:rsidRPr="00380B23" w:rsidRDefault="004039F4" w:rsidP="004039F4"/>
    <w:p w:rsidR="004039F4" w:rsidRPr="00380B23" w:rsidRDefault="004039F4" w:rsidP="004039F4">
      <w:pPr>
        <w:rPr>
          <w:position w:val="-28"/>
        </w:rPr>
      </w:pPr>
      <w:r w:rsidRPr="00380B23">
        <w:rPr>
          <w:noProof/>
          <w:position w:val="-28"/>
          <w:lang w:val="en-CA" w:eastAsia="en-CA"/>
        </w:rPr>
        <w:drawing>
          <wp:inline distT="0" distB="0" distL="0" distR="0">
            <wp:extent cx="1915795" cy="433705"/>
            <wp:effectExtent l="25400" t="0" r="0" b="0"/>
            <wp:docPr id="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srcRect/>
                    <a:stretch>
                      <a:fillRect/>
                    </a:stretch>
                  </pic:blipFill>
                  <pic:spPr bwMode="auto">
                    <a:xfrm>
                      <a:off x="0" y="0"/>
                      <a:ext cx="1915795" cy="433705"/>
                    </a:xfrm>
                    <a:prstGeom prst="rect">
                      <a:avLst/>
                    </a:prstGeom>
                    <a:noFill/>
                    <a:ln w="9525">
                      <a:noFill/>
                      <a:miter lim="800000"/>
                      <a:headEnd/>
                      <a:tailEnd/>
                    </a:ln>
                  </pic:spPr>
                </pic:pic>
              </a:graphicData>
            </a:graphic>
          </wp:inline>
        </w:drawing>
      </w:r>
    </w:p>
    <w:p w:rsidR="004039F4" w:rsidRPr="00380B23" w:rsidRDefault="004039F4" w:rsidP="004039F4"/>
    <w:p w:rsidR="00C05241" w:rsidRPr="00380B23" w:rsidRDefault="004039F4" w:rsidP="004039F4">
      <w:r w:rsidRPr="00380B23">
        <w:t xml:space="preserve">Where </w:t>
      </w:r>
      <w:proofErr w:type="spellStart"/>
      <w:r w:rsidRPr="00380B23">
        <w:rPr>
          <w:i/>
        </w:rPr>
        <w:t>R</w:t>
      </w:r>
      <w:r w:rsidRPr="00380B23">
        <w:rPr>
          <w:i/>
          <w:vertAlign w:val="subscript"/>
        </w:rPr>
        <w:t>t</w:t>
      </w:r>
      <w:proofErr w:type="spellEnd"/>
      <w:r w:rsidR="00A20286" w:rsidRPr="00380B23">
        <w:t xml:space="preserve"> is</w:t>
      </w:r>
      <w:r w:rsidRPr="00380B23">
        <w:t xml:space="preserve"> the difference in stock returns between constrained and unconstrained firms</w:t>
      </w:r>
      <w:r w:rsidR="00A20286" w:rsidRPr="00380B23">
        <w:t xml:space="preserve"> in the first portfolio (and the difference</w:t>
      </w:r>
      <w:r w:rsidR="00911703" w:rsidRPr="00380B23">
        <w:t xml:space="preserve"> between small firms and large</w:t>
      </w:r>
      <w:r w:rsidR="005D5A69" w:rsidRPr="00380B23">
        <w:t xml:space="preserve"> firms</w:t>
      </w:r>
      <w:r w:rsidR="00A20286" w:rsidRPr="00380B23">
        <w:t xml:space="preserve"> in the second portfolio</w:t>
      </w:r>
      <w:r w:rsidR="005D5A69" w:rsidRPr="00380B23">
        <w:t>)</w:t>
      </w:r>
      <w:r w:rsidRPr="00380B23">
        <w:t>;</w:t>
      </w:r>
      <w:r w:rsidR="00C05241" w:rsidRPr="00380B23">
        <w:t xml:space="preserve"> the variable was constructed using a stratified portfolio that is long on constrained firms and short on unconstrained firms</w:t>
      </w:r>
      <w:r w:rsidR="00A20286" w:rsidRPr="00380B23">
        <w:t xml:space="preserve"> in the first regression (and</w:t>
      </w:r>
      <w:r w:rsidR="005D5A69" w:rsidRPr="00380B23">
        <w:t xml:space="preserve"> long on small firms and short on large firms</w:t>
      </w:r>
      <w:r w:rsidR="00A20286" w:rsidRPr="00380B23">
        <w:t xml:space="preserve"> in the second regression</w:t>
      </w:r>
      <w:r w:rsidR="005D5A69" w:rsidRPr="00380B23">
        <w:t>)</w:t>
      </w:r>
      <w:r w:rsidR="00C05241" w:rsidRPr="00380B23">
        <w:t>.</w:t>
      </w:r>
      <w:r w:rsidRPr="00380B23">
        <w:t xml:space="preserve"> </w:t>
      </w:r>
      <w:r w:rsidRPr="00380B23">
        <w:rPr>
          <w:i/>
        </w:rPr>
        <w:t>MACRO</w:t>
      </w:r>
      <w:r w:rsidRPr="00380B23">
        <w:t xml:space="preserve"> variables include</w:t>
      </w:r>
      <w:r w:rsidR="005D5A69" w:rsidRPr="00380B23">
        <w:t>d</w:t>
      </w:r>
      <w:r w:rsidRPr="00380B23">
        <w:t xml:space="preserve"> two state of the economy proxies a</w:t>
      </w:r>
      <w:r w:rsidR="005D5A69" w:rsidRPr="00380B23">
        <w:t>nd four monetary policy measures</w:t>
      </w:r>
      <w:r w:rsidR="0046632D" w:rsidRPr="00380B23">
        <w:t xml:space="preserve"> as well as lag summation variables</w:t>
      </w:r>
      <w:r w:rsidR="0046632D" w:rsidRPr="00380B23">
        <w:rPr>
          <w:rStyle w:val="FootnoteReference"/>
        </w:rPr>
        <w:footnoteReference w:id="10"/>
      </w:r>
      <w:r w:rsidR="00A20286" w:rsidRPr="00380B23">
        <w:t>: T</w:t>
      </w:r>
      <w:r w:rsidRPr="00380B23">
        <w:t>he proxies</w:t>
      </w:r>
      <w:r w:rsidR="005D5A69" w:rsidRPr="00380B23">
        <w:t xml:space="preserve"> for the state of the economy wer</w:t>
      </w:r>
      <w:r w:rsidRPr="00380B23">
        <w:t>e the change in a leading economic activity index</w:t>
      </w:r>
      <w:r w:rsidR="00911703" w:rsidRPr="00380B23">
        <w:t xml:space="preserve"> (calculated by the</w:t>
      </w:r>
      <w:r w:rsidR="005B5A6F" w:rsidRPr="00380B23">
        <w:t xml:space="preserve"> department of commerce and conference board) and the change in the</w:t>
      </w:r>
      <w:r w:rsidRPr="00380B23">
        <w:t xml:space="preserve"> experimental leading index (develop</w:t>
      </w:r>
      <w:r w:rsidR="005D5A69" w:rsidRPr="00380B23">
        <w:t>ed by Stock and Watson in 1989)</w:t>
      </w:r>
      <w:r w:rsidRPr="00380B23">
        <w:t xml:space="preserve"> while</w:t>
      </w:r>
      <w:r w:rsidR="005D5A69" w:rsidRPr="00380B23">
        <w:t xml:space="preserve"> the monetary policy measures wer</w:t>
      </w:r>
      <w:r w:rsidRPr="00380B23">
        <w:t>e the change in real M2 (a standard measure of money supply), the change in the federal funds rate, the change in th</w:t>
      </w:r>
      <w:r w:rsidR="00695118" w:rsidRPr="00380B23">
        <w:t>e discount rate charged by the f</w:t>
      </w:r>
      <w:r w:rsidRPr="00380B23">
        <w:t>ederal funds rate and finally the change in the spread between</w:t>
      </w:r>
      <w:r w:rsidR="00695118" w:rsidRPr="00380B23">
        <w:t xml:space="preserve"> the</w:t>
      </w:r>
      <w:r w:rsidRPr="00380B23">
        <w:t xml:space="preserve"> commercial paper rate and t</w:t>
      </w:r>
      <w:r w:rsidR="0046632D" w:rsidRPr="00380B23">
        <w:t>he six-month treasury bill rate.</w:t>
      </w:r>
    </w:p>
    <w:p w:rsidR="00C05241" w:rsidRPr="00380B23" w:rsidRDefault="00C05241" w:rsidP="004039F4"/>
    <w:p w:rsidR="00A158E1" w:rsidRPr="00380B23" w:rsidRDefault="005B5A6F" w:rsidP="004039F4">
      <w:r w:rsidRPr="00380B23">
        <w:t>Out of the twelve estimators</w:t>
      </w:r>
      <w:r w:rsidR="00A92FD0" w:rsidRPr="00380B23">
        <w:t xml:space="preserve"> for the size stratification</w:t>
      </w:r>
      <w:r w:rsidRPr="00380B23">
        <w:t>, only one was statistical</w:t>
      </w:r>
      <w:r w:rsidR="00A92FD0" w:rsidRPr="00380B23">
        <w:t xml:space="preserve">ly significant at the 5% level, and none were statistically significant for the financial constraint stratification. </w:t>
      </w:r>
      <w:r w:rsidR="00FA0025" w:rsidRPr="00380B23">
        <w:t>Thus</w:t>
      </w:r>
      <w:r w:rsidRPr="00380B23">
        <w:t>, the</w:t>
      </w:r>
      <w:r w:rsidR="005D5A69" w:rsidRPr="00380B23">
        <w:t xml:space="preserve"> results for</w:t>
      </w:r>
      <w:r w:rsidRPr="00380B23">
        <w:t xml:space="preserve"> both</w:t>
      </w:r>
      <w:r w:rsidR="005D5A69" w:rsidRPr="00380B23">
        <w:t xml:space="preserve"> the</w:t>
      </w:r>
      <w:r w:rsidR="004039F4" w:rsidRPr="00380B23">
        <w:t xml:space="preserve"> size index </w:t>
      </w:r>
      <w:r w:rsidR="005D5A69" w:rsidRPr="00380B23">
        <w:t>stratification</w:t>
      </w:r>
      <w:r w:rsidRPr="00380B23">
        <w:t xml:space="preserve"> and </w:t>
      </w:r>
      <w:r w:rsidRPr="00380B23">
        <w:rPr>
          <w:i/>
        </w:rPr>
        <w:t>KZ index</w:t>
      </w:r>
      <w:r w:rsidRPr="00380B23">
        <w:t xml:space="preserve"> stratification </w:t>
      </w:r>
      <w:r w:rsidR="00FA0025" w:rsidRPr="00380B23">
        <w:t>suggest that macroeconomic metrics are not good indicators of d</w:t>
      </w:r>
      <w:r w:rsidR="00A158E1" w:rsidRPr="00380B23">
        <w:t xml:space="preserve">ifferences in constrained firms responses </w:t>
      </w:r>
      <w:r w:rsidR="00FA0025" w:rsidRPr="00380B23">
        <w:t xml:space="preserve">relative to unconstrained ones, or small </w:t>
      </w:r>
      <w:proofErr w:type="gramStart"/>
      <w:r w:rsidR="00FA0025" w:rsidRPr="00380B23">
        <w:t>firms</w:t>
      </w:r>
      <w:proofErr w:type="gramEnd"/>
      <w:r w:rsidR="00A158E1" w:rsidRPr="00380B23">
        <w:t xml:space="preserve"> responses</w:t>
      </w:r>
      <w:r w:rsidR="00FA0025" w:rsidRPr="00380B23">
        <w:t xml:space="preserve"> relative to large ones</w:t>
      </w:r>
      <w:r w:rsidRPr="00380B23">
        <w:t>.</w:t>
      </w:r>
    </w:p>
    <w:p w:rsidR="00997457" w:rsidRPr="00997457" w:rsidRDefault="005D5A69" w:rsidP="00653A8C">
      <w:pPr>
        <w:rPr>
          <w:lang w:val="en-CA"/>
        </w:rPr>
      </w:pPr>
      <w:r>
        <w:rPr>
          <w:highlight w:val="yellow"/>
        </w:rPr>
        <w:t xml:space="preserve"> </w:t>
      </w:r>
    </w:p>
    <w:p w:rsidR="00FA6282" w:rsidRDefault="00FA6282" w:rsidP="00FA6282">
      <w:pPr>
        <w:pStyle w:val="Heading1"/>
      </w:pPr>
      <w:r>
        <w:br w:type="page"/>
      </w:r>
      <w:bookmarkStart w:id="15" w:name="_Toc247213113"/>
      <w:r>
        <w:t>3</w:t>
      </w:r>
      <w:r>
        <w:tab/>
        <w:t>Data and M</w:t>
      </w:r>
      <w:r w:rsidRPr="009446AE">
        <w:t>etho</w:t>
      </w:r>
      <w:r>
        <w:t>ds</w:t>
      </w:r>
      <w:bookmarkEnd w:id="15"/>
    </w:p>
    <w:p w:rsidR="00FA6282" w:rsidRPr="00997457" w:rsidRDefault="00FA6282" w:rsidP="00FA6282">
      <w:r w:rsidRPr="00997457">
        <w:t xml:space="preserve">Information for </w:t>
      </w:r>
      <w:r w:rsidR="00CC639B" w:rsidRPr="00997457">
        <w:t>Canadian</w:t>
      </w:r>
      <w:r w:rsidRPr="00997457">
        <w:t xml:space="preserve"> non-financial firms was collected using Capital IQ</w:t>
      </w:r>
      <w:r w:rsidR="00261F3F">
        <w:t xml:space="preserve">’s </w:t>
      </w:r>
      <w:r w:rsidR="00261F3F" w:rsidRPr="00D81CE0">
        <w:rPr>
          <w:caps/>
        </w:rPr>
        <w:t>Compustat</w:t>
      </w:r>
      <w:r w:rsidRPr="00997457">
        <w:t xml:space="preserve"> Research Insight. Macroeconomic data and credit market variables were acquired using Stats Canada’s CANSIM (Canada’s </w:t>
      </w:r>
      <w:proofErr w:type="gramStart"/>
      <w:r w:rsidRPr="00997457">
        <w:t>Socioeconomic</w:t>
      </w:r>
      <w:proofErr w:type="gramEnd"/>
      <w:r w:rsidRPr="00997457">
        <w:t xml:space="preserve"> database).</w:t>
      </w:r>
      <w:r w:rsidRPr="00997457">
        <w:rPr>
          <w:rStyle w:val="FootnoteReference"/>
        </w:rPr>
        <w:footnoteReference w:id="11"/>
      </w:r>
      <w:r w:rsidRPr="00997457">
        <w:t xml:space="preserve"> Quarterly frequency data was gathered, when available, and all other data frequencies were transformed into calendar quarterly three-month averages. The data sample extends from 2002Q1 to 2011Q4.</w:t>
      </w:r>
      <w:r w:rsidRPr="00997457">
        <w:rPr>
          <w:rStyle w:val="FootnoteReference"/>
        </w:rPr>
        <w:footnoteReference w:id="12"/>
      </w:r>
      <w:r w:rsidRPr="00997457">
        <w:t xml:space="preserve"> Financially constrained firms were identified by using the size index: specifically, for each calendar quarter, a portfolio of firms having market capitalization values in the lowest 30 percent were defined to be financially constrained.</w:t>
      </w:r>
    </w:p>
    <w:p w:rsidR="00FA6282" w:rsidRPr="00997457" w:rsidRDefault="00FA6282" w:rsidP="00FA6282"/>
    <w:p w:rsidR="00FA6282" w:rsidRPr="00997457" w:rsidRDefault="00FA6282" w:rsidP="00FA6282">
      <w:r w:rsidRPr="00997457">
        <w:rPr>
          <w:color w:val="000000" w:themeColor="text1"/>
        </w:rPr>
        <w:t>Before conducting a regression analysis, all variables were transformed by means of first difference given that they were not stationary.</w:t>
      </w:r>
      <w:r w:rsidRPr="00997457">
        <w:rPr>
          <w:rStyle w:val="FootnoteReference"/>
          <w:color w:val="000000" w:themeColor="text1"/>
        </w:rPr>
        <w:footnoteReference w:id="13"/>
      </w:r>
      <w:r w:rsidRPr="00997457">
        <w:t xml:space="preserve"> </w:t>
      </w:r>
      <w:r w:rsidRPr="00997457">
        <w:rPr>
          <w:color w:val="000000" w:themeColor="text1"/>
        </w:rPr>
        <w:t>Furthermore, the earnings growth rate and capital expenditure growth rate variables were seasonally adjusted given their cyclical characteristics. A Dickey-Fuller test for all adjusted variables demonstrated that there was no significant evidence of the presence of unit-roots at the 5% significance level.</w:t>
      </w:r>
      <w:r w:rsidRPr="00997457">
        <w:t xml:space="preserve"> Graphs for all variable datasets used in the regressions can be found in section B of the appendix while their respective unit root tests are locate</w:t>
      </w:r>
      <w:r w:rsidR="00CA7B8F">
        <w:t>d in section C of the appendix.</w:t>
      </w:r>
    </w:p>
    <w:p w:rsidR="00FA6282" w:rsidRPr="00997457" w:rsidRDefault="00FA6282" w:rsidP="00FA6282">
      <w:pPr>
        <w:rPr>
          <w:color w:val="000000" w:themeColor="text1"/>
        </w:rPr>
      </w:pPr>
    </w:p>
    <w:p w:rsidR="00970C9E" w:rsidRPr="00997457" w:rsidRDefault="0047585A" w:rsidP="00FA6282">
      <w:r>
        <w:t xml:space="preserve">We </w:t>
      </w:r>
      <w:r w:rsidR="003C18C0">
        <w:t>use a version of the</w:t>
      </w:r>
      <w:r>
        <w:t xml:space="preserve"> model proposed in </w:t>
      </w:r>
      <w:proofErr w:type="spellStart"/>
      <w:r w:rsidR="00FA6282" w:rsidRPr="00997457">
        <w:t>Campello</w:t>
      </w:r>
      <w:proofErr w:type="spellEnd"/>
      <w:r w:rsidR="00FA6282" w:rsidRPr="00997457">
        <w:t xml:space="preserve"> and Chen</w:t>
      </w:r>
      <w:r>
        <w:t xml:space="preserve"> (2010)</w:t>
      </w:r>
      <w:r w:rsidR="00E45ED4">
        <w:t xml:space="preserve">. Regressions are </w:t>
      </w:r>
      <w:r w:rsidR="004E74EE">
        <w:t>perform</w:t>
      </w:r>
      <w:r w:rsidR="00E45ED4">
        <w:t>ed</w:t>
      </w:r>
      <w:r w:rsidR="004E74EE">
        <w:t xml:space="preserve"> </w:t>
      </w:r>
      <w:r w:rsidR="003C18C0">
        <w:t xml:space="preserve">by </w:t>
      </w:r>
      <w:r w:rsidR="00FA6282" w:rsidRPr="00997457">
        <w:t>means of OLS to estimate the effects of macroeconomic shocks on the evolution of</w:t>
      </w:r>
      <w:r w:rsidR="008A34BA">
        <w:t xml:space="preserve"> financially constrained</w:t>
      </w:r>
      <w:r w:rsidR="00FA6282" w:rsidRPr="00997457">
        <w:t xml:space="preserve"> firm in</w:t>
      </w:r>
      <w:r w:rsidR="00AE3939">
        <w:t>vestment decisions and earnings. W</w:t>
      </w:r>
      <w:r w:rsidR="00AE5B6A">
        <w:t>e propose the following model</w:t>
      </w:r>
      <w:r w:rsidR="00FA6282" w:rsidRPr="00997457">
        <w:t>:</w:t>
      </w:r>
      <w:r w:rsidR="00FA6282" w:rsidRPr="00997457">
        <w:rPr>
          <w:rStyle w:val="FootnoteReference"/>
        </w:rPr>
        <w:footnoteReference w:id="14"/>
      </w:r>
    </w:p>
    <w:p w:rsidR="00FA6282" w:rsidRPr="00997457" w:rsidRDefault="00FA6282" w:rsidP="00FA6282"/>
    <w:p w:rsidR="004E74EE" w:rsidRDefault="006036AC" w:rsidP="00FA6282">
      <w:r w:rsidRPr="006036AC">
        <w:rPr>
          <w:position w:val="-8"/>
        </w:rPr>
        <w:pict>
          <v:shape id="_x0000_i1039" type="#_x0000_t75" style="width:151.1pt;height:14.15pt">
            <v:imagedata r:id="rId28" o:title=""/>
          </v:shape>
        </w:pict>
      </w:r>
    </w:p>
    <w:p w:rsidR="00FA6282" w:rsidRPr="00997457" w:rsidRDefault="00FA6282" w:rsidP="00FA6282"/>
    <w:p w:rsidR="00A27ECD" w:rsidRDefault="003C18C0" w:rsidP="00FA6282">
      <w:r>
        <w:t>In the above,</w:t>
      </w:r>
      <w:r w:rsidR="00FA6282" w:rsidRPr="00997457">
        <w:t xml:space="preserve"> </w:t>
      </w:r>
      <w:r w:rsidR="00FA6282" w:rsidRPr="00997457">
        <w:sym w:font="Symbol" w:char="F070"/>
      </w:r>
      <w:r w:rsidR="00FA6282" w:rsidRPr="00997457">
        <w:rPr>
          <w:i/>
          <w:vertAlign w:val="subscript"/>
        </w:rPr>
        <w:t>t</w:t>
      </w:r>
      <w:r w:rsidR="00FA6282" w:rsidRPr="00997457">
        <w:t xml:space="preserve"> is the</w:t>
      </w:r>
      <w:r w:rsidR="00C7606F">
        <w:t xml:space="preserve"> constrained portfolio</w:t>
      </w:r>
      <w:r w:rsidR="00920889">
        <w:t>’s</w:t>
      </w:r>
      <w:r w:rsidR="004D1DB8">
        <w:t xml:space="preserve"> median firm quarter</w:t>
      </w:r>
      <w:r w:rsidR="00FA6282" w:rsidRPr="00997457">
        <w:t xml:space="preserve"> real operations earnings growth or capita</w:t>
      </w:r>
      <w:r w:rsidR="00C7606F">
        <w:t xml:space="preserve">l expenditure growth </w:t>
      </w:r>
      <w:r w:rsidR="00FA6282" w:rsidRPr="00997457">
        <w:t xml:space="preserve">at time period </w:t>
      </w:r>
      <w:r w:rsidR="00010AA7" w:rsidRPr="00D51DA3">
        <w:rPr>
          <w:i/>
        </w:rPr>
        <w:t>t</w:t>
      </w:r>
      <w:r w:rsidR="00D51DA3">
        <w:t>.</w:t>
      </w:r>
      <w:r w:rsidR="00010AA7">
        <w:rPr>
          <w:rStyle w:val="FootnoteReference"/>
        </w:rPr>
        <w:footnoteReference w:id="15"/>
      </w:r>
      <w:r w:rsidR="00010AA7">
        <w:t xml:space="preserve"> </w:t>
      </w:r>
      <w:r w:rsidR="00FA6282" w:rsidRPr="00997457">
        <w:sym w:font="Symbol" w:char="F068"/>
      </w:r>
      <w:r w:rsidR="00FA6282" w:rsidRPr="00997457">
        <w:t xml:space="preserve"> is a regression constant; </w:t>
      </w:r>
      <w:proofErr w:type="spellStart"/>
      <w:r w:rsidR="00FA6282" w:rsidRPr="00997457">
        <w:rPr>
          <w:i/>
        </w:rPr>
        <w:t>MACRO</w:t>
      </w:r>
      <w:r w:rsidR="00FA6282" w:rsidRPr="00997457">
        <w:rPr>
          <w:i/>
          <w:vertAlign w:val="subscript"/>
        </w:rPr>
        <w:t>t</w:t>
      </w:r>
      <w:proofErr w:type="spellEnd"/>
      <w:r w:rsidR="00FA6282" w:rsidRPr="00997457">
        <w:t xml:space="preserve"> is </w:t>
      </w:r>
      <w:r w:rsidR="0047585A">
        <w:t>a vector</w:t>
      </w:r>
      <w:r>
        <w:t xml:space="preserve"> of the</w:t>
      </w:r>
      <w:r w:rsidR="00FA6282" w:rsidRPr="00997457">
        <w:t xml:space="preserve"> state of the economy proxy variables an</w:t>
      </w:r>
      <w:r w:rsidR="006454F0">
        <w:t xml:space="preserve">d credit market condition </w:t>
      </w:r>
      <w:r w:rsidR="00FA6282" w:rsidRPr="00997457">
        <w:t xml:space="preserve">variables at quarter </w:t>
      </w:r>
      <w:r w:rsidR="00FA6282" w:rsidRPr="00997457">
        <w:rPr>
          <w:i/>
        </w:rPr>
        <w:t>t</w:t>
      </w:r>
      <w:r w:rsidR="00FA6282" w:rsidRPr="00997457">
        <w:t xml:space="preserve">; </w:t>
      </w:r>
      <w:proofErr w:type="spellStart"/>
      <w:r w:rsidR="00FA6282" w:rsidRPr="00997457">
        <w:rPr>
          <w:i/>
        </w:rPr>
        <w:t>MP</w:t>
      </w:r>
      <w:r w:rsidR="00FA6282" w:rsidRPr="00997457">
        <w:rPr>
          <w:i/>
          <w:vertAlign w:val="subscript"/>
        </w:rPr>
        <w:t>t</w:t>
      </w:r>
      <w:proofErr w:type="spellEnd"/>
      <w:r w:rsidR="00FA6282" w:rsidRPr="00997457">
        <w:t xml:space="preserve"> is the monetary policy variable; and </w:t>
      </w:r>
      <w:r w:rsidR="00FA6282" w:rsidRPr="00997457">
        <w:sym w:font="Symbol" w:char="F065"/>
      </w:r>
      <w:r w:rsidR="004E74EE">
        <w:rPr>
          <w:i/>
          <w:vertAlign w:val="subscript"/>
        </w:rPr>
        <w:t>t</w:t>
      </w:r>
      <w:r w:rsidR="00FA6282" w:rsidRPr="00997457">
        <w:t xml:space="preserve"> is the residual. Real earnings from operations were obtained by taking the quarterly earnings before interest and taxes (EBIT) and then discounting them by the consumer price index (CPI) while capital expenditures were acquired directly.</w:t>
      </w:r>
    </w:p>
    <w:p w:rsidR="00FA6282" w:rsidRPr="00997457" w:rsidRDefault="00FA6282" w:rsidP="00FA6282"/>
    <w:p w:rsidR="00FA6282" w:rsidRPr="00997457" w:rsidRDefault="004E74EE" w:rsidP="00FA6282">
      <w:r>
        <w:t>Variables representing macro conditions include:</w:t>
      </w:r>
      <w:r w:rsidR="00FA6282" w:rsidRPr="00997457">
        <w:t xml:space="preserve"> business production growth (</w:t>
      </w:r>
      <w:r w:rsidR="00FA6282" w:rsidRPr="00997457">
        <w:rPr>
          <w:i/>
        </w:rPr>
        <w:t>BPG</w:t>
      </w:r>
      <w:r w:rsidR="00FA6282" w:rsidRPr="00997457">
        <w:t>), the employment growth rate for Canadians of both genders aged 15 years or older (</w:t>
      </w:r>
      <w:r w:rsidR="00FA6282" w:rsidRPr="00997457">
        <w:rPr>
          <w:i/>
          <w:caps/>
        </w:rPr>
        <w:t>employ_growth</w:t>
      </w:r>
      <w:r w:rsidR="00FA6282" w:rsidRPr="00997457">
        <w:t>), and real average wages growth rate (</w:t>
      </w:r>
      <w:r w:rsidR="00FA6282" w:rsidRPr="00997457">
        <w:rPr>
          <w:i/>
          <w:caps/>
        </w:rPr>
        <w:t>wages_growth</w:t>
      </w:r>
      <w:r w:rsidR="00FA6282" w:rsidRPr="00997457">
        <w:t>).</w:t>
      </w:r>
      <w:r w:rsidR="00FA6282" w:rsidRPr="00997457">
        <w:rPr>
          <w:rStyle w:val="FootnoteReference"/>
        </w:rPr>
        <w:footnoteReference w:id="16"/>
      </w:r>
      <w:r w:rsidR="00FA6282" w:rsidRPr="00997457">
        <w:t xml:space="preserve"> Credit market proxies </w:t>
      </w:r>
      <w:r>
        <w:t>are given by</w:t>
      </w:r>
      <w:r w:rsidR="00FA6282" w:rsidRPr="00997457">
        <w:t xml:space="preserve"> the growth of the spread between the 30-day prime corporate paper rate over the 3-month </w:t>
      </w:r>
      <w:proofErr w:type="gramStart"/>
      <w:r w:rsidR="00FA6282" w:rsidRPr="00997457">
        <w:t>treasury</w:t>
      </w:r>
      <w:proofErr w:type="gramEnd"/>
      <w:r w:rsidR="00FA6282" w:rsidRPr="00997457">
        <w:t xml:space="preserve"> bill (</w:t>
      </w:r>
      <w:r w:rsidR="00FA6282" w:rsidRPr="00997457">
        <w:rPr>
          <w:i/>
        </w:rPr>
        <w:t>PCP_SRPREAD</w:t>
      </w:r>
      <w:r w:rsidR="00FA6282" w:rsidRPr="00997457">
        <w:t>), and the growth of the spread between chartered bank administrative rate over the 3-month treasury bill (</w:t>
      </w:r>
      <w:r w:rsidR="00FA6282" w:rsidRPr="00997457">
        <w:rPr>
          <w:i/>
        </w:rPr>
        <w:t>CBAD_SPREAD</w:t>
      </w:r>
      <w:r w:rsidR="00FA6282" w:rsidRPr="00997457">
        <w:t>).  The proxy for monetary policy (</w:t>
      </w:r>
      <w:r w:rsidR="00FA6282" w:rsidRPr="00997457">
        <w:rPr>
          <w:i/>
        </w:rPr>
        <w:t>MP</w:t>
      </w:r>
      <w:r w:rsidR="00FA6282" w:rsidRPr="00997457">
        <w:t>) was the target for the overnight rate growth. Given that the rates were acquired in percentages, the overnight rate growth was calculated by simple difference with one-quarter time lag. The following equation represents the transformation:</w:t>
      </w:r>
    </w:p>
    <w:p w:rsidR="00FA6282" w:rsidRPr="00997457" w:rsidRDefault="00FA6282" w:rsidP="00FA6282"/>
    <w:p w:rsidR="00970C9E" w:rsidRPr="00997457" w:rsidRDefault="006036AC" w:rsidP="00FA6282">
      <w:r w:rsidRPr="006036AC">
        <w:rPr>
          <w:position w:val="-8"/>
        </w:rPr>
        <w:pict>
          <v:shape id="_x0000_i1040" type="#_x0000_t75" style="width:221pt;height:14.15pt">
            <v:imagedata r:id="rId29" o:title=""/>
          </v:shape>
        </w:pict>
      </w:r>
    </w:p>
    <w:p w:rsidR="00FA6282" w:rsidRPr="00997457" w:rsidRDefault="00FA6282" w:rsidP="00FA6282"/>
    <w:p w:rsidR="00FA6282" w:rsidRPr="00997457" w:rsidRDefault="006454F0" w:rsidP="00FA6282">
      <w:r>
        <w:t>H</w:t>
      </w:r>
      <w:r w:rsidR="00FA6282" w:rsidRPr="00997457">
        <w:t>ere</w:t>
      </w:r>
      <w:r>
        <w:t>,</w:t>
      </w:r>
      <w:r w:rsidR="00FA6282" w:rsidRPr="00997457">
        <w:t xml:space="preserve"> </w:t>
      </w:r>
      <w:proofErr w:type="spellStart"/>
      <w:r w:rsidR="00FA6282" w:rsidRPr="00997457">
        <w:rPr>
          <w:i/>
        </w:rPr>
        <w:t>Overnight_Rate</w:t>
      </w:r>
      <w:proofErr w:type="spellEnd"/>
      <w:r w:rsidR="00FA6282" w:rsidRPr="00997457">
        <w:t xml:space="preserve"> is the target for the overnight rate from the Bank of Canada.</w:t>
      </w:r>
    </w:p>
    <w:p w:rsidR="00FA6282" w:rsidRPr="00997457" w:rsidRDefault="00FA6282" w:rsidP="00FA6282"/>
    <w:p w:rsidR="001975B9" w:rsidRPr="00AC380F" w:rsidRDefault="00FA6282" w:rsidP="00FA6282">
      <w:r w:rsidRPr="00997457">
        <w:t xml:space="preserve">Initial estimations were conducted using only contemporaneous independent variables as </w:t>
      </w:r>
      <w:proofErr w:type="spellStart"/>
      <w:r w:rsidRPr="007247FC">
        <w:t>Campello</w:t>
      </w:r>
      <w:proofErr w:type="spellEnd"/>
      <w:r w:rsidRPr="007247FC">
        <w:t xml:space="preserve"> and Chen</w:t>
      </w:r>
      <w:r w:rsidRPr="00997457">
        <w:t xml:space="preserve"> did in their research. However, given th</w:t>
      </w:r>
      <w:r w:rsidR="00DA0545">
        <w:t>at our</w:t>
      </w:r>
      <w:r w:rsidRPr="00997457">
        <w:t xml:space="preserve"> results were not statistically significant and given that this greatly increases the likelihood of </w:t>
      </w:r>
      <w:proofErr w:type="spellStart"/>
      <w:r w:rsidRPr="00997457">
        <w:t>endogeneity</w:t>
      </w:r>
      <w:proofErr w:type="spellEnd"/>
      <w:r w:rsidRPr="00997457">
        <w:t>,</w:t>
      </w:r>
      <w:r w:rsidR="00CC639B">
        <w:t xml:space="preserve"> regressions were </w:t>
      </w:r>
      <w:r w:rsidRPr="00997457">
        <w:t xml:space="preserve">conducted using independent variable time </w:t>
      </w:r>
      <w:r w:rsidRPr="00AC380F">
        <w:t xml:space="preserve">lags to find an adequate fit for the models. The </w:t>
      </w:r>
      <w:r w:rsidR="00CC639B" w:rsidRPr="00AC380F">
        <w:t>resulting best-fit models a</w:t>
      </w:r>
      <w:r w:rsidRPr="00AC380F">
        <w:t>re not identical for the earnings growth estimations and the capital expenditure growth estimations. As such, a breakdown of the results for each of the two models will be done independently.</w:t>
      </w:r>
    </w:p>
    <w:p w:rsidR="00237130" w:rsidRPr="00AC380F" w:rsidRDefault="00237130" w:rsidP="001975B9"/>
    <w:p w:rsidR="008E4ED9" w:rsidRPr="00AC380F" w:rsidRDefault="00F30423" w:rsidP="001975B9">
      <w:pPr>
        <w:rPr>
          <w:rFonts w:cs="Times New Roman"/>
          <w:szCs w:val="22"/>
        </w:rPr>
      </w:pPr>
      <w:r w:rsidRPr="008C7202">
        <w:t>I</w:t>
      </w:r>
      <w:r w:rsidR="00B50304" w:rsidRPr="008C7202">
        <w:t>t is</w:t>
      </w:r>
      <w:r w:rsidR="0041622D" w:rsidRPr="008C7202">
        <w:t xml:space="preserve"> worthwhile to mention</w:t>
      </w:r>
      <w:r w:rsidR="00B61320" w:rsidRPr="008C7202">
        <w:t xml:space="preserve"> that the purpose of this</w:t>
      </w:r>
      <w:r w:rsidR="008E4ED9" w:rsidRPr="008C7202">
        <w:t xml:space="preserve"> model</w:t>
      </w:r>
      <w:r w:rsidR="00023943" w:rsidRPr="008C7202">
        <w:t xml:space="preserve"> </w:t>
      </w:r>
      <w:r w:rsidR="00B61320" w:rsidRPr="008C7202">
        <w:t>is to measure</w:t>
      </w:r>
      <w:r w:rsidR="00E32EE2" w:rsidRPr="008C7202">
        <w:t xml:space="preserve"> the earnings and capital expenditures of firms that have become financially constrained as a result of past macroeconomic shocks.</w:t>
      </w:r>
      <w:r w:rsidR="00B50304" w:rsidRPr="008C7202">
        <w:t xml:space="preserve"> </w:t>
      </w:r>
      <w:r w:rsidRPr="008C7202">
        <w:t>Furthermore, a</w:t>
      </w:r>
      <w:r w:rsidR="00023943" w:rsidRPr="008C7202">
        <w:t>lthough i</w:t>
      </w:r>
      <w:r w:rsidR="00B50304" w:rsidRPr="008C7202">
        <w:t>t</w:t>
      </w:r>
      <w:r w:rsidR="00D02995" w:rsidRPr="008C7202">
        <w:t xml:space="preserve"> may seem that </w:t>
      </w:r>
      <w:r w:rsidR="00023943" w:rsidRPr="008C7202">
        <w:t>the model</w:t>
      </w:r>
      <w:r w:rsidRPr="008C7202">
        <w:t xml:space="preserve"> does not explain</w:t>
      </w:r>
      <w:r w:rsidR="00E32EE2" w:rsidRPr="008C7202">
        <w:rPr>
          <w:rFonts w:cs="Times New Roman"/>
          <w:szCs w:val="22"/>
        </w:rPr>
        <w:t xml:space="preserve"> the earnings and capital exp</w:t>
      </w:r>
      <w:r w:rsidRPr="008C7202">
        <w:rPr>
          <w:rFonts w:cs="Times New Roman"/>
          <w:szCs w:val="22"/>
        </w:rPr>
        <w:t xml:space="preserve">enditure of firms that were </w:t>
      </w:r>
      <w:r w:rsidR="00E32EE2" w:rsidRPr="008C7202">
        <w:rPr>
          <w:rFonts w:cs="Times New Roman"/>
          <w:szCs w:val="22"/>
        </w:rPr>
        <w:t>financially constrained at the time when the macroeconomic s</w:t>
      </w:r>
      <w:r w:rsidR="00023943" w:rsidRPr="008C7202">
        <w:rPr>
          <w:rFonts w:cs="Times New Roman"/>
          <w:szCs w:val="22"/>
        </w:rPr>
        <w:t>hocks</w:t>
      </w:r>
      <w:r w:rsidRPr="008C7202">
        <w:rPr>
          <w:rFonts w:cs="Times New Roman"/>
          <w:szCs w:val="22"/>
        </w:rPr>
        <w:t xml:space="preserve"> </w:t>
      </w:r>
      <w:r w:rsidR="00E32EE2" w:rsidRPr="008C7202">
        <w:rPr>
          <w:rFonts w:cs="Times New Roman"/>
          <w:szCs w:val="22"/>
        </w:rPr>
        <w:t>happened</w:t>
      </w:r>
      <w:r w:rsidR="00023943" w:rsidRPr="008C7202">
        <w:rPr>
          <w:rFonts w:cs="Times New Roman"/>
          <w:szCs w:val="22"/>
        </w:rPr>
        <w:t>,</w:t>
      </w:r>
      <w:r w:rsidR="0041622D" w:rsidRPr="008C7202">
        <w:rPr>
          <w:rFonts w:cs="Times New Roman"/>
          <w:szCs w:val="22"/>
        </w:rPr>
        <w:t xml:space="preserve"> </w:t>
      </w:r>
      <w:r w:rsidRPr="008C7202">
        <w:rPr>
          <w:rFonts w:cs="Times New Roman"/>
          <w:szCs w:val="22"/>
        </w:rPr>
        <w:t>this is the case,</w:t>
      </w:r>
      <w:r w:rsidR="00023943" w:rsidRPr="008C7202">
        <w:rPr>
          <w:rFonts w:cs="Times New Roman"/>
          <w:szCs w:val="22"/>
        </w:rPr>
        <w:t xml:space="preserve"> given </w:t>
      </w:r>
      <w:r w:rsidR="00F506F4" w:rsidRPr="008C7202">
        <w:rPr>
          <w:rFonts w:cs="Times New Roman"/>
          <w:szCs w:val="22"/>
        </w:rPr>
        <w:t>that the portfolio composition of financially constrained</w:t>
      </w:r>
      <w:r w:rsidR="00D02995" w:rsidRPr="008C7202">
        <w:rPr>
          <w:rFonts w:cs="Times New Roman"/>
          <w:szCs w:val="22"/>
        </w:rPr>
        <w:t xml:space="preserve"> firm</w:t>
      </w:r>
      <w:r w:rsidR="008A4A6F" w:rsidRPr="008C7202">
        <w:rPr>
          <w:rFonts w:cs="Times New Roman"/>
          <w:szCs w:val="22"/>
        </w:rPr>
        <w:t xml:space="preserve">s </w:t>
      </w:r>
      <w:r w:rsidR="00D02995" w:rsidRPr="008C7202">
        <w:rPr>
          <w:rFonts w:cs="Times New Roman"/>
          <w:szCs w:val="22"/>
        </w:rPr>
        <w:t>did</w:t>
      </w:r>
      <w:r w:rsidR="00F506F4" w:rsidRPr="008C7202">
        <w:rPr>
          <w:rFonts w:cs="Times New Roman"/>
          <w:szCs w:val="22"/>
        </w:rPr>
        <w:t xml:space="preserve"> not change much, if at all,</w:t>
      </w:r>
      <w:r w:rsidR="008A4A6F" w:rsidRPr="008C7202">
        <w:rPr>
          <w:rFonts w:cs="Times New Roman"/>
          <w:szCs w:val="22"/>
        </w:rPr>
        <w:t xml:space="preserve"> between quarters</w:t>
      </w:r>
      <w:r w:rsidR="00023943" w:rsidRPr="008C7202">
        <w:rPr>
          <w:rFonts w:cs="Times New Roman"/>
          <w:szCs w:val="22"/>
        </w:rPr>
        <w:t>.</w:t>
      </w:r>
      <w:r w:rsidR="00D02995" w:rsidRPr="008C7202">
        <w:rPr>
          <w:rFonts w:cs="Times New Roman"/>
          <w:szCs w:val="22"/>
        </w:rPr>
        <w:t xml:space="preserve"> </w:t>
      </w:r>
      <w:r w:rsidR="00023943" w:rsidRPr="008C7202">
        <w:rPr>
          <w:rFonts w:cs="Times New Roman"/>
          <w:szCs w:val="22"/>
        </w:rPr>
        <w:t>In other words, the</w:t>
      </w:r>
      <w:r w:rsidR="00F506F4" w:rsidRPr="008C7202">
        <w:rPr>
          <w:rFonts w:cs="Times New Roman"/>
          <w:szCs w:val="22"/>
        </w:rPr>
        <w:t xml:space="preserve"> a</w:t>
      </w:r>
      <w:r w:rsidR="008E4ED9" w:rsidRPr="008C7202">
        <w:rPr>
          <w:rFonts w:cs="Times New Roman"/>
          <w:szCs w:val="22"/>
        </w:rPr>
        <w:t>nalysis is measuring the b</w:t>
      </w:r>
      <w:r w:rsidR="00023943" w:rsidRPr="008C7202">
        <w:rPr>
          <w:rFonts w:cs="Times New Roman"/>
          <w:szCs w:val="22"/>
        </w:rPr>
        <w:t xml:space="preserve">ehavior and performances of </w:t>
      </w:r>
      <w:r w:rsidR="008E4ED9" w:rsidRPr="008C7202">
        <w:rPr>
          <w:rFonts w:cs="Times New Roman"/>
          <w:szCs w:val="22"/>
        </w:rPr>
        <w:t>firms that were financially constrained at the time whe</w:t>
      </w:r>
      <w:r w:rsidR="004B1623" w:rsidRPr="008C7202">
        <w:rPr>
          <w:rFonts w:cs="Times New Roman"/>
          <w:szCs w:val="22"/>
        </w:rPr>
        <w:t>n the macro shocks happened, as well as the behavior and performances of</w:t>
      </w:r>
      <w:r w:rsidR="008A4A6F" w:rsidRPr="008C7202">
        <w:rPr>
          <w:rFonts w:cs="Times New Roman"/>
          <w:szCs w:val="22"/>
        </w:rPr>
        <w:t xml:space="preserve"> the</w:t>
      </w:r>
      <w:r w:rsidR="008E4ED9" w:rsidRPr="008C7202">
        <w:rPr>
          <w:rFonts w:cs="Times New Roman"/>
          <w:szCs w:val="22"/>
        </w:rPr>
        <w:t xml:space="preserve"> firms that have</w:t>
      </w:r>
      <w:r w:rsidR="00023943" w:rsidRPr="008C7202">
        <w:rPr>
          <w:rFonts w:cs="Times New Roman"/>
          <w:szCs w:val="22"/>
        </w:rPr>
        <w:t xml:space="preserve"> become constrained as a result</w:t>
      </w:r>
      <w:r w:rsidR="008E4ED9" w:rsidRPr="008C7202">
        <w:rPr>
          <w:rFonts w:cs="Times New Roman"/>
          <w:szCs w:val="22"/>
        </w:rPr>
        <w:t xml:space="preserve"> of these shocks since they are, in general, the same firms.</w:t>
      </w:r>
    </w:p>
    <w:p w:rsidR="00FA6282" w:rsidRPr="001C0DC0" w:rsidRDefault="00FA6282" w:rsidP="00FA6282">
      <w:pPr>
        <w:pStyle w:val="Heading1"/>
        <w:rPr>
          <w:sz w:val="42"/>
        </w:rPr>
      </w:pPr>
      <w:r>
        <w:br w:type="page"/>
      </w:r>
      <w:bookmarkStart w:id="16" w:name="_Toc247213114"/>
      <w:r w:rsidRPr="00CB2A0C">
        <w:rPr>
          <w:sz w:val="42"/>
        </w:rPr>
        <w:t>4</w:t>
      </w:r>
      <w:r>
        <w:rPr>
          <w:sz w:val="42"/>
        </w:rPr>
        <w:tab/>
        <w:t>Empirical Results</w:t>
      </w:r>
      <w:r w:rsidR="006435AA">
        <w:rPr>
          <w:sz w:val="42"/>
        </w:rPr>
        <w:t xml:space="preserve"> and Discussion</w:t>
      </w:r>
      <w:bookmarkEnd w:id="16"/>
    </w:p>
    <w:p w:rsidR="00FA6282" w:rsidRDefault="00FA6282" w:rsidP="006435AA">
      <w:pPr>
        <w:pStyle w:val="Heading3"/>
      </w:pPr>
      <w:bookmarkStart w:id="17" w:name="_Toc247213115"/>
      <w:r>
        <w:t>Earnings Growth M</w:t>
      </w:r>
      <w:r w:rsidRPr="00F52709">
        <w:t>odel</w:t>
      </w:r>
      <w:r>
        <w:t xml:space="preserve"> and Empirical Results</w:t>
      </w:r>
      <w:bookmarkEnd w:id="17"/>
    </w:p>
    <w:p w:rsidR="00FA6282" w:rsidRPr="00E00005" w:rsidRDefault="00FA6282" w:rsidP="00FA6282">
      <w:pPr>
        <w:rPr>
          <w:highlight w:val="green"/>
        </w:rPr>
      </w:pPr>
      <w:r w:rsidRPr="006435AA">
        <w:t>The first model to be presented is the op</w:t>
      </w:r>
      <w:r w:rsidR="00C55DE0" w:rsidRPr="006435AA">
        <w:t>eration earnings growth model</w:t>
      </w:r>
      <w:r w:rsidR="00D14D23" w:rsidRPr="006435AA">
        <w:t>,</w:t>
      </w:r>
      <w:r w:rsidR="00C55DE0" w:rsidRPr="006435AA">
        <w:t xml:space="preserve"> </w:t>
      </w:r>
      <w:r w:rsidR="00D14D23" w:rsidRPr="006435AA">
        <w:t>estimate</w:t>
      </w:r>
      <w:r w:rsidR="00C55DE0" w:rsidRPr="006435AA">
        <w:t>d by t</w:t>
      </w:r>
      <w:r w:rsidR="006435AA">
        <w:t>he following</w:t>
      </w:r>
      <w:r w:rsidRPr="006435AA">
        <w:t xml:space="preserve"> regression equation:</w:t>
      </w:r>
    </w:p>
    <w:p w:rsidR="00FA6282" w:rsidRPr="00970C9E" w:rsidRDefault="00FA6282" w:rsidP="00FA6282"/>
    <w:p w:rsidR="00FA6282" w:rsidRPr="00970C9E" w:rsidRDefault="006036AC" w:rsidP="00FA6282">
      <w:r w:rsidRPr="006036AC">
        <w:rPr>
          <w:position w:val="-28"/>
        </w:rPr>
        <w:pict>
          <v:shape id="_x0000_i1041" type="#_x0000_t75" style="width:283pt;height:34.95pt">
            <v:imagedata r:id="rId30" o:title=""/>
          </v:shape>
        </w:pict>
      </w:r>
    </w:p>
    <w:p w:rsidR="00FA6282" w:rsidRPr="00970C9E" w:rsidRDefault="00FA6282" w:rsidP="00FA6282"/>
    <w:p w:rsidR="006435AA" w:rsidRDefault="00FA6282" w:rsidP="00FA6282">
      <w:r w:rsidRPr="006435AA">
        <w:t xml:space="preserve">Where </w:t>
      </w:r>
      <w:r w:rsidRPr="006435AA">
        <w:rPr>
          <w:i/>
        </w:rPr>
        <w:t>EARN</w:t>
      </w:r>
      <w:r w:rsidRPr="006435AA">
        <w:t xml:space="preserve"> is earnings, </w:t>
      </w:r>
      <w:r w:rsidRPr="006435AA">
        <w:rPr>
          <w:i/>
        </w:rPr>
        <w:t>BP</w:t>
      </w:r>
      <w:r w:rsidRPr="006435AA">
        <w:t xml:space="preserve"> is business production, </w:t>
      </w:r>
      <w:r w:rsidRPr="006435AA">
        <w:rPr>
          <w:i/>
        </w:rPr>
        <w:t>EMP</w:t>
      </w:r>
      <w:r w:rsidRPr="006435AA">
        <w:t xml:space="preserve"> is the employment rate, </w:t>
      </w:r>
      <w:r w:rsidRPr="006435AA">
        <w:rPr>
          <w:i/>
        </w:rPr>
        <w:t>WAGES</w:t>
      </w:r>
      <w:r w:rsidRPr="006435AA">
        <w:t xml:space="preserve"> are self explanatory, </w:t>
      </w:r>
      <w:r w:rsidRPr="006435AA">
        <w:rPr>
          <w:i/>
        </w:rPr>
        <w:t>PCP</w:t>
      </w:r>
      <w:r w:rsidRPr="006435AA">
        <w:t xml:space="preserve"> is the prime corporate paper over the 30 day treasury bill spread, </w:t>
      </w:r>
      <w:r w:rsidRPr="006435AA">
        <w:rPr>
          <w:i/>
        </w:rPr>
        <w:t>CBAD</w:t>
      </w:r>
      <w:r w:rsidRPr="006435AA">
        <w:t xml:space="preserve"> is the chartered bank administrative rate over the 30 day treasury bill spread, </w:t>
      </w:r>
      <w:r w:rsidRPr="006435AA">
        <w:rPr>
          <w:i/>
        </w:rPr>
        <w:t>MP</w:t>
      </w:r>
      <w:r w:rsidRPr="006435AA">
        <w:t xml:space="preserve"> is the monetary policy variable defined previously, </w:t>
      </w:r>
      <w:r w:rsidRPr="006435AA">
        <w:sym w:font="Symbol" w:char="F065"/>
      </w:r>
      <w:r w:rsidRPr="006435AA">
        <w:t xml:space="preserve"> is the regression residual term and </w:t>
      </w:r>
      <w:r w:rsidRPr="00472DAD">
        <w:rPr>
          <w:i/>
        </w:rPr>
        <w:sym w:font="Symbol" w:char="F044"/>
      </w:r>
      <w:r w:rsidRPr="006435AA">
        <w:t xml:space="preserve"> is a growth rate coefficient.</w:t>
      </w:r>
      <w:r w:rsidRPr="006435AA">
        <w:rPr>
          <w:rStyle w:val="FootnoteReference"/>
        </w:rPr>
        <w:footnoteReference w:id="17"/>
      </w:r>
      <w:r w:rsidR="006435AA" w:rsidRPr="006435AA">
        <w:t xml:space="preserve"> </w:t>
      </w:r>
      <w:r w:rsidRPr="006435AA">
        <w:t>The regression results of the equations above can be found in tabl</w:t>
      </w:r>
      <w:r w:rsidR="001213E6">
        <w:t>e 9 of the appendix. The model R</w:t>
      </w:r>
      <w:r w:rsidRPr="006435AA">
        <w:t>-square was 0.56</w:t>
      </w:r>
      <w:r w:rsidRPr="006435AA">
        <w:rPr>
          <w:rFonts w:cs="Verdana"/>
          <w:color w:val="000000"/>
          <w:szCs w:val="20"/>
        </w:rPr>
        <w:t xml:space="preserve"> and </w:t>
      </w:r>
      <w:r w:rsidRPr="006435AA">
        <w:t xml:space="preserve">the Durbin-Watson value was </w:t>
      </w:r>
      <w:r w:rsidRPr="006435AA">
        <w:rPr>
          <w:rFonts w:cs="Verdana"/>
          <w:color w:val="000000"/>
          <w:szCs w:val="20"/>
        </w:rPr>
        <w:t>2.33</w:t>
      </w:r>
      <w:r w:rsidRPr="006435AA">
        <w:t xml:space="preserve"> suggesting no significant evidence indicating the presence of</w:t>
      </w:r>
      <w:r w:rsidR="001213E6">
        <w:t xml:space="preserve"> first-order</w:t>
      </w:r>
      <w:r w:rsidRPr="006435AA">
        <w:t xml:space="preserve"> autocorrelation. </w:t>
      </w:r>
      <w:r w:rsidR="001213E6">
        <w:t>Furthermore, group F-Tests shows</w:t>
      </w:r>
      <w:r w:rsidR="00A44D3A" w:rsidRPr="00A0102B">
        <w:t xml:space="preserve"> that the state of the economy, credit market conditions</w:t>
      </w:r>
      <w:r w:rsidR="001213E6">
        <w:t>, and monetary policy all play</w:t>
      </w:r>
      <w:r w:rsidR="00A44D3A" w:rsidRPr="00A0102B">
        <w:t xml:space="preserve"> statistically significant roles in explaining movements in constrained firm earnings.</w:t>
      </w:r>
    </w:p>
    <w:p w:rsidR="00FB2A16" w:rsidRDefault="00FB2A16" w:rsidP="00FA6282"/>
    <w:p w:rsidR="003B0A0F" w:rsidRDefault="00854072" w:rsidP="00FB2A16">
      <w:r>
        <w:t>R</w:t>
      </w:r>
      <w:r w:rsidR="00587ADE">
        <w:t>esults suggest t</w:t>
      </w:r>
      <w:r w:rsidR="001213E6">
        <w:t>hat c</w:t>
      </w:r>
      <w:r w:rsidR="00F85B3B">
        <w:t xml:space="preserve">onstrained firm earnings </w:t>
      </w:r>
      <w:proofErr w:type="gramStart"/>
      <w:r w:rsidR="00F85B3B">
        <w:t>growth are</w:t>
      </w:r>
      <w:proofErr w:type="gramEnd"/>
      <w:r w:rsidR="00F85B3B">
        <w:t xml:space="preserve"> </w:t>
      </w:r>
      <w:r w:rsidR="00FB2A16" w:rsidRPr="000B5456">
        <w:t>positively correlated</w:t>
      </w:r>
      <w:r>
        <w:t xml:space="preserve">, at the 5% significance level, </w:t>
      </w:r>
      <w:r w:rsidR="00FB2A16" w:rsidRPr="000B5456">
        <w:t>with</w:t>
      </w:r>
      <w:r w:rsidR="00587ADE">
        <w:t xml:space="preserve"> both</w:t>
      </w:r>
      <w:r w:rsidR="00FB2A16" w:rsidRPr="000B5456">
        <w:t xml:space="preserve"> bus</w:t>
      </w:r>
      <w:r w:rsidR="00585CFE">
        <w:t>iness production growth</w:t>
      </w:r>
      <w:r w:rsidR="00587ADE">
        <w:t xml:space="preserve"> and the growth of wages</w:t>
      </w:r>
      <w:r w:rsidR="00061D24">
        <w:t>. T</w:t>
      </w:r>
      <w:r w:rsidR="00585CFE">
        <w:t>his i</w:t>
      </w:r>
      <w:r w:rsidR="00FB2A16" w:rsidRPr="000B5456">
        <w:t>s relatively</w:t>
      </w:r>
      <w:r w:rsidR="00585CFE">
        <w:t xml:space="preserve"> intuitive given that business</w:t>
      </w:r>
      <w:r w:rsidR="00F85B3B">
        <w:t xml:space="preserve"> earnings would be</w:t>
      </w:r>
      <w:r w:rsidR="00FB2A16" w:rsidRPr="000B5456">
        <w:t xml:space="preserve"> expected to increase </w:t>
      </w:r>
      <w:r w:rsidR="006454F0">
        <w:t xml:space="preserve">with demand, as well </w:t>
      </w:r>
      <w:r w:rsidR="00FB2A16" w:rsidRPr="000B5456">
        <w:t>as</w:t>
      </w:r>
      <w:r w:rsidR="006454F0">
        <w:t xml:space="preserve"> with</w:t>
      </w:r>
      <w:r w:rsidR="00FB2A16" w:rsidRPr="000B5456">
        <w:t xml:space="preserve"> the productivity of the economy </w:t>
      </w:r>
      <w:r w:rsidR="00F85B3B">
        <w:t xml:space="preserve">because </w:t>
      </w:r>
      <w:r w:rsidR="00C76040">
        <w:t>workers want wages to keep up with inflation</w:t>
      </w:r>
      <w:r w:rsidR="006C545F">
        <w:t xml:space="preserve"> </w:t>
      </w:r>
      <w:r w:rsidR="00C76040">
        <w:t>when the economy is growing</w:t>
      </w:r>
      <w:r w:rsidR="00F85B3B">
        <w:t xml:space="preserve">. </w:t>
      </w:r>
      <w:r w:rsidR="006454F0">
        <w:t>However, t</w:t>
      </w:r>
      <w:r w:rsidR="00260DD2" w:rsidRPr="000B5456">
        <w:t>he employment growth rate</w:t>
      </w:r>
      <w:r w:rsidR="00F85B3B">
        <w:t xml:space="preserve"> parameter was</w:t>
      </w:r>
      <w:r w:rsidR="007206ED">
        <w:t xml:space="preserve"> </w:t>
      </w:r>
      <w:r w:rsidR="006454F0">
        <w:t xml:space="preserve">found not to be </w:t>
      </w:r>
      <w:r w:rsidR="00587ADE">
        <w:t>statistically significant</w:t>
      </w:r>
      <w:r w:rsidR="006454F0">
        <w:t xml:space="preserve"> at the 5% level</w:t>
      </w:r>
      <w:r w:rsidR="001B4641">
        <w:t>.</w:t>
      </w:r>
    </w:p>
    <w:p w:rsidR="00FB2A16" w:rsidRPr="000B5456" w:rsidRDefault="00FB2A16" w:rsidP="00FB2A16"/>
    <w:p w:rsidR="000B5456" w:rsidRPr="000B5456" w:rsidRDefault="006454F0" w:rsidP="00FA6282">
      <w:r>
        <w:t>Among t</w:t>
      </w:r>
      <w:r w:rsidR="003B0A0F">
        <w:t>he credit conditions variables,</w:t>
      </w:r>
      <w:r w:rsidR="001C5B23">
        <w:t xml:space="preserve"> </w:t>
      </w:r>
      <w:r w:rsidR="003B0A0F">
        <w:t>t</w:t>
      </w:r>
      <w:r w:rsidR="00D43D16">
        <w:t xml:space="preserve">he chartered bank administrative rate spread growth was the only credit </w:t>
      </w:r>
      <w:r w:rsidR="003811CD">
        <w:t xml:space="preserve">market </w:t>
      </w:r>
      <w:r w:rsidR="00D43D16">
        <w:t>variable that had a statistically significant parameter</w:t>
      </w:r>
      <w:r w:rsidR="007A02F1">
        <w:t xml:space="preserve"> at the 5% level</w:t>
      </w:r>
      <w:r>
        <w:t>. The estimate</w:t>
      </w:r>
      <w:r w:rsidR="00D43D16">
        <w:t xml:space="preserve"> is small relative to other parameter</w:t>
      </w:r>
      <w:r w:rsidR="000B1072">
        <w:t>s and</w:t>
      </w:r>
      <w:r w:rsidR="00D43D16">
        <w:t xml:space="preserve"> is</w:t>
      </w:r>
      <w:r w:rsidR="00FB2A16" w:rsidRPr="000B5456">
        <w:t xml:space="preserve"> negative</w:t>
      </w:r>
      <w:r w:rsidR="00D43D16">
        <w:t>ly correlated</w:t>
      </w:r>
      <w:r>
        <w:t xml:space="preserve"> with earnings growth</w:t>
      </w:r>
      <w:r w:rsidR="001C5B23">
        <w:t>,</w:t>
      </w:r>
      <w:r>
        <w:t xml:space="preserve"> which can</w:t>
      </w:r>
      <w:r w:rsidR="00F05221">
        <w:t xml:space="preserve"> be</w:t>
      </w:r>
      <w:r w:rsidR="0064053D">
        <w:t xml:space="preserve"> explained by the fact that </w:t>
      </w:r>
      <w:r w:rsidR="00D43D16">
        <w:t xml:space="preserve">the </w:t>
      </w:r>
      <w:r w:rsidR="008A553E">
        <w:t>growth of the</w:t>
      </w:r>
      <w:r w:rsidR="0064053D">
        <w:t xml:space="preserve"> spread is indicative of uncertainty in the</w:t>
      </w:r>
      <w:r w:rsidR="00D43D16">
        <w:t xml:space="preserve"> economy during times when firm</w:t>
      </w:r>
      <w:r w:rsidR="0064053D">
        <w:t xml:space="preserve"> performances are weaker.</w:t>
      </w:r>
    </w:p>
    <w:p w:rsidR="003B0A0F" w:rsidRDefault="003B0A0F" w:rsidP="00FA6282"/>
    <w:p w:rsidR="003B0A0F" w:rsidRDefault="008A553E" w:rsidP="00FA6282">
      <w:r w:rsidRPr="00BF14E3">
        <w:t>In addition to be</w:t>
      </w:r>
      <w:r w:rsidR="00587ADE" w:rsidRPr="00BF14E3">
        <w:t>ing statistically significant at</w:t>
      </w:r>
      <w:r w:rsidRPr="00BF14E3">
        <w:t xml:space="preserve"> the 5% level, t</w:t>
      </w:r>
      <w:r w:rsidR="00FB2A16" w:rsidRPr="00BF14E3">
        <w:t xml:space="preserve">he monetary policy variable was </w:t>
      </w:r>
      <w:r w:rsidR="005541DC" w:rsidRPr="00BF14E3">
        <w:t xml:space="preserve">found to be </w:t>
      </w:r>
      <w:r w:rsidR="00FB2A16" w:rsidRPr="00BF14E3">
        <w:t>an important determinant</w:t>
      </w:r>
      <w:r w:rsidR="00D43D16" w:rsidRPr="00BF14E3">
        <w:t xml:space="preserve"> given its magnitude</w:t>
      </w:r>
      <w:r w:rsidRPr="00BF14E3">
        <w:t>.</w:t>
      </w:r>
      <w:r w:rsidR="00FB2A16" w:rsidRPr="00BF14E3">
        <w:t xml:space="preserve"> An increase in</w:t>
      </w:r>
      <w:r w:rsidR="00047663" w:rsidRPr="00BF14E3">
        <w:t xml:space="preserve"> the </w:t>
      </w:r>
      <w:r w:rsidR="00FB2A16" w:rsidRPr="00BF14E3">
        <w:t>growth of the target for the overnight rate w</w:t>
      </w:r>
      <w:r w:rsidRPr="00BF14E3">
        <w:t>as positively associated with strong earnings growth</w:t>
      </w:r>
      <w:r w:rsidR="00FB2A16" w:rsidRPr="00BF14E3">
        <w:t>.</w:t>
      </w:r>
    </w:p>
    <w:p w:rsidR="00FA6282" w:rsidRDefault="00FA6282" w:rsidP="00FA6282"/>
    <w:p w:rsidR="00FA6282" w:rsidRPr="006435AA" w:rsidRDefault="00E32EE2" w:rsidP="000B5456">
      <w:pPr>
        <w:pStyle w:val="Heading3"/>
      </w:pPr>
      <w:bookmarkStart w:id="18" w:name="_Toc247213116"/>
      <w:r>
        <w:t xml:space="preserve"> </w:t>
      </w:r>
      <w:r w:rsidR="00FA6282">
        <w:t>Capital Expenditure</w:t>
      </w:r>
      <w:r w:rsidR="00FA6282" w:rsidRPr="00F52709">
        <w:t xml:space="preserve"> Model</w:t>
      </w:r>
      <w:r w:rsidR="00FA6282">
        <w:t xml:space="preserve"> and Empirical Results</w:t>
      </w:r>
      <w:bookmarkEnd w:id="18"/>
    </w:p>
    <w:p w:rsidR="002F1096" w:rsidRDefault="00FA6282" w:rsidP="00FA6282">
      <w:r w:rsidRPr="000B5456">
        <w:t>The capital expenditure growth model was estimated by the following regression equation:</w:t>
      </w:r>
    </w:p>
    <w:p w:rsidR="00FA6282" w:rsidRPr="00970C9E" w:rsidRDefault="00FA6282" w:rsidP="00FA6282"/>
    <w:p w:rsidR="00FA6282" w:rsidRPr="00970C9E" w:rsidRDefault="006036AC" w:rsidP="00FA6282">
      <w:r w:rsidRPr="006036AC">
        <w:rPr>
          <w:position w:val="-28"/>
        </w:rPr>
        <w:pict>
          <v:shape id="_x0000_i1042" type="#_x0000_t75" style="width:285.9pt;height:34.95pt">
            <v:imagedata r:id="rId31" o:title=""/>
          </v:shape>
        </w:pict>
      </w:r>
    </w:p>
    <w:p w:rsidR="00FA6282" w:rsidRPr="000B5456" w:rsidRDefault="00FA6282" w:rsidP="00FA6282"/>
    <w:p w:rsidR="000B5456" w:rsidRPr="000B5456" w:rsidRDefault="00FA6282" w:rsidP="00FA6282">
      <w:r w:rsidRPr="000B5456">
        <w:t xml:space="preserve">Where </w:t>
      </w:r>
      <w:r w:rsidRPr="000B5456">
        <w:rPr>
          <w:i/>
        </w:rPr>
        <w:t>CAPEX</w:t>
      </w:r>
      <w:r w:rsidRPr="000B5456">
        <w:t xml:space="preserve"> is capital expenditures; all other variables and constants are synonymously defined as in the previous model. The results for the regression can be found in table 10 of the appendix.</w:t>
      </w:r>
      <w:r w:rsidR="000B5456" w:rsidRPr="000B5456">
        <w:t xml:space="preserve"> </w:t>
      </w:r>
      <w:r w:rsidR="002B60C9">
        <w:t>The regression R</w:t>
      </w:r>
      <w:r w:rsidR="005C33C7">
        <w:t>-square was 0.63</w:t>
      </w:r>
      <w:r w:rsidRPr="000B5456">
        <w:t xml:space="preserve"> and there was no statistically significant evidence of</w:t>
      </w:r>
      <w:r w:rsidR="002B60C9">
        <w:t xml:space="preserve"> first-order</w:t>
      </w:r>
      <w:r w:rsidRPr="000B5456">
        <w:t xml:space="preserve"> autocorrelation given that the Dur</w:t>
      </w:r>
      <w:r w:rsidR="005C33C7">
        <w:t>bin-Watson statistic was 1.81</w:t>
      </w:r>
      <w:r w:rsidRPr="000B5456">
        <w:t xml:space="preserve">. </w:t>
      </w:r>
      <w:r w:rsidR="00A44D3A">
        <w:t>F-tests for each variable group demonstrated that state of the economy and mon</w:t>
      </w:r>
      <w:r w:rsidR="002B60C9">
        <w:t>etary policy variables were</w:t>
      </w:r>
      <w:r w:rsidR="00A44D3A">
        <w:t xml:space="preserve"> statistically significant in explaining firm capital expenditure decisions but that credit market conditions were not. Nevertheless, credit market variables are included in the model to gain insight of their effects relative to the other explanatory variables.</w:t>
      </w:r>
    </w:p>
    <w:p w:rsidR="00E953E7" w:rsidRDefault="00E953E7" w:rsidP="00FA6282"/>
    <w:p w:rsidR="00DE64B4" w:rsidRDefault="00F62EE7" w:rsidP="00E953E7">
      <w:r>
        <w:t>Similar</w:t>
      </w:r>
      <w:r w:rsidR="00D43D16">
        <w:t xml:space="preserve"> to th</w:t>
      </w:r>
      <w:r w:rsidR="00E406C0">
        <w:t xml:space="preserve">e earnings model, </w:t>
      </w:r>
      <w:r w:rsidR="00F05221">
        <w:t xml:space="preserve">the </w:t>
      </w:r>
      <w:r w:rsidR="00E406C0">
        <w:t xml:space="preserve">two </w:t>
      </w:r>
      <w:proofErr w:type="gramStart"/>
      <w:r w:rsidR="00E406C0">
        <w:t>sta</w:t>
      </w:r>
      <w:r w:rsidR="006C3E0E">
        <w:t>te</w:t>
      </w:r>
      <w:proofErr w:type="gramEnd"/>
      <w:r w:rsidR="006C3E0E">
        <w:t xml:space="preserve"> of the economy parameters</w:t>
      </w:r>
      <w:r w:rsidR="00E406C0">
        <w:t xml:space="preserve"> </w:t>
      </w:r>
      <w:r w:rsidR="00F05221">
        <w:t xml:space="preserve">that </w:t>
      </w:r>
      <w:r w:rsidR="00E406C0">
        <w:t>were statistically significant at the 5% level</w:t>
      </w:r>
      <w:r w:rsidR="00F05221">
        <w:t xml:space="preserve"> were</w:t>
      </w:r>
      <w:r w:rsidR="006C3E0E">
        <w:t xml:space="preserve"> </w:t>
      </w:r>
      <w:r w:rsidR="00E406C0">
        <w:t>those of business prod</w:t>
      </w:r>
      <w:r w:rsidR="00DE64B4">
        <w:t>uction growth and wages growth.</w:t>
      </w:r>
      <w:r w:rsidR="00E953E7">
        <w:t xml:space="preserve"> The fact that business production growth is positively related to increases in capital expenditure could be attributed to the fact that firms tend </w:t>
      </w:r>
      <w:proofErr w:type="spellStart"/>
      <w:r w:rsidR="00E953E7">
        <w:t>do</w:t>
      </w:r>
      <w:proofErr w:type="spellEnd"/>
      <w:r w:rsidR="00E953E7">
        <w:t xml:space="preserve"> spend more on capital expenditures when the econo</w:t>
      </w:r>
      <w:r w:rsidR="00DE64B4">
        <w:t xml:space="preserve">my is </w:t>
      </w:r>
      <w:r w:rsidR="002F1B64">
        <w:t>expanding</w:t>
      </w:r>
      <w:r w:rsidR="00DE64B4">
        <w:t xml:space="preserve">. </w:t>
      </w:r>
      <w:r w:rsidR="00E406C0">
        <w:t xml:space="preserve">Furthermore, </w:t>
      </w:r>
      <w:r w:rsidR="00DE64B4">
        <w:t>positive correlation between</w:t>
      </w:r>
      <w:r w:rsidR="00E953E7">
        <w:t xml:space="preserve"> wages </w:t>
      </w:r>
      <w:r w:rsidR="00DE64B4">
        <w:t>and capital expenditures could be attributed to the fact that firms will increase capital investments during good economic times, and as such, workers may want their salaries to keep up with economic growth and inflation.</w:t>
      </w:r>
    </w:p>
    <w:p w:rsidR="003B0A0F" w:rsidRDefault="003B0A0F" w:rsidP="00E953E7"/>
    <w:p w:rsidR="006C3E0E" w:rsidRDefault="00587ADE" w:rsidP="00E953E7">
      <w:r>
        <w:t>N</w:t>
      </w:r>
      <w:r w:rsidR="006C3E0E">
        <w:t>either of the</w:t>
      </w:r>
      <w:r w:rsidR="00E953E7">
        <w:t xml:space="preserve"> credit market variables </w:t>
      </w:r>
      <w:proofErr w:type="gramStart"/>
      <w:r w:rsidR="00E953E7">
        <w:t>were</w:t>
      </w:r>
      <w:proofErr w:type="gramEnd"/>
      <w:r w:rsidR="00E953E7">
        <w:t xml:space="preserve"> indicative o</w:t>
      </w:r>
      <w:r w:rsidR="007206ED">
        <w:t xml:space="preserve">f capital expenditure </w:t>
      </w:r>
      <w:r w:rsidR="002D0509">
        <w:t>given that</w:t>
      </w:r>
      <w:r w:rsidR="007206ED">
        <w:t xml:space="preserve"> both parameters were not</w:t>
      </w:r>
      <w:r w:rsidR="006C3E0E">
        <w:t xml:space="preserve"> statistically </w:t>
      </w:r>
      <w:r w:rsidR="002D0509">
        <w:t>in</w:t>
      </w:r>
      <w:r w:rsidR="006C3E0E">
        <w:t>significant.</w:t>
      </w:r>
    </w:p>
    <w:p w:rsidR="003B0A0F" w:rsidRDefault="003B0A0F" w:rsidP="00E953E7"/>
    <w:p w:rsidR="003B0A0F" w:rsidRDefault="00E953E7" w:rsidP="00E953E7">
      <w:r>
        <w:t>The monetary policy parameter was the greatest in magnitude</w:t>
      </w:r>
      <w:r w:rsidR="002F1B64">
        <w:t>, positive,</w:t>
      </w:r>
      <w:r w:rsidR="00F62EE7">
        <w:t xml:space="preserve"> and was statistically significant at the 1% level</w:t>
      </w:r>
      <w:r>
        <w:t>. Like the earnings model, this suggests that monetary policy was a very strong indicator of firm perf</w:t>
      </w:r>
      <w:r w:rsidR="002F1B64">
        <w:t>ormance and investment behavior</w:t>
      </w:r>
      <w:r>
        <w:t>.</w:t>
      </w:r>
    </w:p>
    <w:p w:rsidR="006435AA" w:rsidRDefault="006435AA" w:rsidP="00FA6282"/>
    <w:p w:rsidR="0025026E" w:rsidRPr="003B0A0F" w:rsidRDefault="006435AA" w:rsidP="003B0A0F">
      <w:pPr>
        <w:pStyle w:val="Heading3"/>
      </w:pPr>
      <w:bookmarkStart w:id="19" w:name="_Toc247213117"/>
      <w:r>
        <w:t>Discussion</w:t>
      </w:r>
      <w:bookmarkEnd w:id="19"/>
    </w:p>
    <w:p w:rsidR="0031214B" w:rsidRDefault="0025026E" w:rsidP="006435AA">
      <w:r w:rsidRPr="0025026E">
        <w:t>The</w:t>
      </w:r>
      <w:r>
        <w:t xml:space="preserve"> above regression results show that real macroeconomic conditions and monetary policy are the main influences on firm fundamentals and that credit market conditions do not play much of a role in Canada.</w:t>
      </w:r>
      <w:r w:rsidR="007364EF">
        <w:t xml:space="preserve"> It is possible that credit market conditions did not play a significant role in explaining earnings and capital expenditures </w:t>
      </w:r>
      <w:r w:rsidR="0018139E">
        <w:t>because</w:t>
      </w:r>
      <w:r w:rsidR="007364EF">
        <w:t xml:space="preserve"> Canadian banks were in much better shape than </w:t>
      </w:r>
      <w:r w:rsidR="0018139E">
        <w:t>those of</w:t>
      </w:r>
      <w:r w:rsidR="007364EF">
        <w:t xml:space="preserve"> other cou</w:t>
      </w:r>
      <w:r w:rsidR="0018139E">
        <w:t>nt</w:t>
      </w:r>
      <w:r w:rsidR="00466774">
        <w:t>ries during the crisis period; this is reflected in the data given that the impact of credit market condition</w:t>
      </w:r>
      <w:r w:rsidR="00611D77">
        <w:t>s</w:t>
      </w:r>
      <w:r w:rsidR="00466774">
        <w:t xml:space="preserve"> were not significant </w:t>
      </w:r>
      <w:r w:rsidR="00611D77">
        <w:t>between 2002 and 2011.</w:t>
      </w:r>
      <w:r w:rsidR="00314B20">
        <w:t xml:space="preserve"> </w:t>
      </w:r>
      <w:r w:rsidR="00466774">
        <w:t>Furthermore, a</w:t>
      </w:r>
      <w:r w:rsidR="0018139E">
        <w:t>lthough standard theory dictates that a decrease of r</w:t>
      </w:r>
      <w:r w:rsidR="00611D77">
        <w:t>eal i</w:t>
      </w:r>
      <w:r w:rsidR="00425868">
        <w:t>nterest rates results in output</w:t>
      </w:r>
      <w:r w:rsidR="0018139E">
        <w:t xml:space="preserve"> growth, the fact that the regressions captured a positive correlation between the aforementioned firm fundamentals and the monetary policy variable can be attributed to the following:</w:t>
      </w:r>
    </w:p>
    <w:p w:rsidR="0025026E" w:rsidRPr="0025026E" w:rsidRDefault="009625CA" w:rsidP="006435AA">
      <w:r>
        <w:t>The Bank of Canada suggest</w:t>
      </w:r>
      <w:r w:rsidR="00611D77">
        <w:t>s</w:t>
      </w:r>
      <w:r w:rsidR="0031214B">
        <w:t xml:space="preserve"> that </w:t>
      </w:r>
      <w:r>
        <w:t>monetary</w:t>
      </w:r>
      <w:r w:rsidR="00CB574F">
        <w:t xml:space="preserve"> policy </w:t>
      </w:r>
      <w:r>
        <w:t>lag</w:t>
      </w:r>
      <w:r w:rsidR="00CB574F">
        <w:t xml:space="preserve"> effects</w:t>
      </w:r>
      <w:r w:rsidR="00314B20">
        <w:t xml:space="preserve"> are between 6 to 8 quarters (1 ½ to 2 years later), but </w:t>
      </w:r>
      <w:r>
        <w:t>this paper shows</w:t>
      </w:r>
      <w:r w:rsidR="0031214B">
        <w:t xml:space="preserve"> the</w:t>
      </w:r>
      <w:r>
        <w:t xml:space="preserve"> impact of </w:t>
      </w:r>
      <w:r w:rsidR="0031214B">
        <w:t>monetary</w:t>
      </w:r>
      <w:r>
        <w:t xml:space="preserve"> policy changes </w:t>
      </w:r>
      <w:r w:rsidR="0031214B">
        <w:t>from 6 to 9 months prior</w:t>
      </w:r>
      <w:r>
        <w:t>. We also know that firm</w:t>
      </w:r>
      <w:r w:rsidR="0031214B">
        <w:t>s</w:t>
      </w:r>
      <w:r w:rsidR="00425868">
        <w:t xml:space="preserve"> have momentum when they</w:t>
      </w:r>
      <w:r w:rsidR="0031214B">
        <w:t xml:space="preserve"> start investment projects</w:t>
      </w:r>
      <w:r>
        <w:t xml:space="preserve">, </w:t>
      </w:r>
      <w:r w:rsidR="00425868">
        <w:t xml:space="preserve">and it may take a while </w:t>
      </w:r>
      <w:r>
        <w:t>before</w:t>
      </w:r>
      <w:r w:rsidR="00425868">
        <w:t xml:space="preserve"> the</w:t>
      </w:r>
      <w:r w:rsidR="00CB574F">
        <w:t xml:space="preserve"> monetary policy e</w:t>
      </w:r>
      <w:r>
        <w:t xml:space="preserve">ffects </w:t>
      </w:r>
      <w:r w:rsidR="00454F27">
        <w:t>slows these projects down</w:t>
      </w:r>
      <w:r>
        <w:t>. I</w:t>
      </w:r>
      <w:r w:rsidR="0031214B">
        <w:t>n</w:t>
      </w:r>
      <w:r>
        <w:t xml:space="preserve"> the meantime, firms may still need to borrow even if interest</w:t>
      </w:r>
      <w:r w:rsidR="0031214B">
        <w:t xml:space="preserve"> rates</w:t>
      </w:r>
      <w:r w:rsidR="00314B20">
        <w:t xml:space="preserve"> increase in the short term</w:t>
      </w:r>
      <w:r w:rsidR="000F5B2C">
        <w:t>,</w:t>
      </w:r>
      <w:r w:rsidR="00314B20">
        <w:t xml:space="preserve"> </w:t>
      </w:r>
      <w:r>
        <w:t>just to complete the projects</w:t>
      </w:r>
      <w:r w:rsidR="00B60F1B">
        <w:t xml:space="preserve"> that were started 2</w:t>
      </w:r>
      <w:r w:rsidR="00425868">
        <w:t xml:space="preserve"> to 3</w:t>
      </w:r>
      <w:r w:rsidR="00B60F1B">
        <w:t xml:space="preserve"> quarters prior. Hence,</w:t>
      </w:r>
      <w:r w:rsidR="00425868">
        <w:t xml:space="preserve"> the true coefficients of</w:t>
      </w:r>
      <w:r w:rsidR="00834F11">
        <w:t xml:space="preserve"> </w:t>
      </w:r>
      <w:proofErr w:type="gramStart"/>
      <w:r w:rsidR="00834F11">
        <w:t>MP(</w:t>
      </w:r>
      <w:proofErr w:type="gramEnd"/>
      <w:r w:rsidR="00834F11">
        <w:t>-2</w:t>
      </w:r>
      <w:r>
        <w:t>) and MP(</w:t>
      </w:r>
      <w:r w:rsidR="00834F11">
        <w:t>-3) may be reflec</w:t>
      </w:r>
      <w:r w:rsidR="00425868">
        <w:t>ting</w:t>
      </w:r>
      <w:r w:rsidR="00834F11">
        <w:t xml:space="preserve"> firm</w:t>
      </w:r>
      <w:r w:rsidR="00B60F1B">
        <w:t xml:space="preserve"> investment</w:t>
      </w:r>
      <w:r w:rsidR="00834F11">
        <w:t xml:space="preserve"> projects</w:t>
      </w:r>
      <w:r w:rsidR="00425868">
        <w:t xml:space="preserve"> that started</w:t>
      </w:r>
      <w:r w:rsidR="00834F11">
        <w:t xml:space="preserve"> a year prior.</w:t>
      </w:r>
    </w:p>
    <w:p w:rsidR="000F5B2C" w:rsidRDefault="000F5B2C" w:rsidP="006435AA">
      <w:pPr>
        <w:rPr>
          <w:highlight w:val="yellow"/>
        </w:rPr>
      </w:pPr>
    </w:p>
    <w:p w:rsidR="00674794" w:rsidRDefault="00674794" w:rsidP="006435AA">
      <w:pPr>
        <w:rPr>
          <w:highlight w:val="yellow"/>
        </w:rPr>
      </w:pPr>
    </w:p>
    <w:p w:rsidR="00C86920" w:rsidRDefault="00674794" w:rsidP="00084335">
      <w:pPr>
        <w:rPr>
          <w:lang w:val="en-CA"/>
        </w:rPr>
      </w:pPr>
      <w:r w:rsidRPr="00452198">
        <w:rPr>
          <w:lang w:val="en-CA"/>
        </w:rPr>
        <w:t xml:space="preserve">The results of the </w:t>
      </w:r>
      <w:proofErr w:type="spellStart"/>
      <w:r w:rsidRPr="00452198">
        <w:rPr>
          <w:lang w:val="en-CA"/>
        </w:rPr>
        <w:t>Campello</w:t>
      </w:r>
      <w:proofErr w:type="spellEnd"/>
      <w:r w:rsidRPr="00452198">
        <w:rPr>
          <w:lang w:val="en-CA"/>
        </w:rPr>
        <w:t xml:space="preserve"> and Chen’s research partially coincide with the fi</w:t>
      </w:r>
      <w:r w:rsidR="006C545F">
        <w:rPr>
          <w:lang w:val="en-CA"/>
        </w:rPr>
        <w:t xml:space="preserve">ndings of this research paper. </w:t>
      </w:r>
      <w:r w:rsidR="000250A2">
        <w:rPr>
          <w:lang w:val="en-CA"/>
        </w:rPr>
        <w:t>State</w:t>
      </w:r>
      <w:r w:rsidRPr="00452198">
        <w:rPr>
          <w:lang w:val="en-CA"/>
        </w:rPr>
        <w:t xml:space="preserve"> of th</w:t>
      </w:r>
      <w:r w:rsidR="00452198" w:rsidRPr="00452198">
        <w:rPr>
          <w:lang w:val="en-CA"/>
        </w:rPr>
        <w:t xml:space="preserve">e economy </w:t>
      </w:r>
      <w:r w:rsidR="006C545F">
        <w:rPr>
          <w:lang w:val="en-CA"/>
        </w:rPr>
        <w:t xml:space="preserve">variables </w:t>
      </w:r>
      <w:r w:rsidR="00452198" w:rsidRPr="00452198">
        <w:rPr>
          <w:lang w:val="en-CA"/>
        </w:rPr>
        <w:t>wer</w:t>
      </w:r>
      <w:r w:rsidRPr="00452198">
        <w:rPr>
          <w:lang w:val="en-CA"/>
        </w:rPr>
        <w:t xml:space="preserve">e shown to be good indicators </w:t>
      </w:r>
      <w:r w:rsidR="00EA2685" w:rsidRPr="00452198">
        <w:rPr>
          <w:lang w:val="en-CA"/>
        </w:rPr>
        <w:t xml:space="preserve">of </w:t>
      </w:r>
      <w:r w:rsidRPr="00452198">
        <w:rPr>
          <w:lang w:val="en-CA"/>
        </w:rPr>
        <w:t>firm performance and investment behavio</w:t>
      </w:r>
      <w:r w:rsidR="00EA2685" w:rsidRPr="00452198">
        <w:rPr>
          <w:lang w:val="en-CA"/>
        </w:rPr>
        <w:t xml:space="preserve">urs in both </w:t>
      </w:r>
      <w:r w:rsidR="001B59F6" w:rsidRPr="00452198">
        <w:rPr>
          <w:lang w:val="en-CA"/>
        </w:rPr>
        <w:t>s</w:t>
      </w:r>
      <w:r w:rsidR="00EA2685" w:rsidRPr="00452198">
        <w:rPr>
          <w:lang w:val="en-CA"/>
        </w:rPr>
        <w:t>tudies</w:t>
      </w:r>
      <w:r w:rsidR="000250A2">
        <w:rPr>
          <w:lang w:val="en-CA"/>
        </w:rPr>
        <w:t>. However, given that only one of the estimators</w:t>
      </w:r>
      <w:r w:rsidR="004F0FC6">
        <w:rPr>
          <w:lang w:val="en-CA"/>
        </w:rPr>
        <w:t xml:space="preserve"> for credit market conditions</w:t>
      </w:r>
      <w:r w:rsidR="000250A2">
        <w:rPr>
          <w:lang w:val="en-CA"/>
        </w:rPr>
        <w:t xml:space="preserve"> was statistically significant in both</w:t>
      </w:r>
      <w:r w:rsidR="00AE5585">
        <w:rPr>
          <w:lang w:val="en-CA"/>
        </w:rPr>
        <w:t xml:space="preserve"> Canadian</w:t>
      </w:r>
      <w:r w:rsidR="000250A2">
        <w:rPr>
          <w:lang w:val="en-CA"/>
        </w:rPr>
        <w:t xml:space="preserve"> models, and given that this parameter was relatively small, we </w:t>
      </w:r>
      <w:r w:rsidR="00970FC0">
        <w:rPr>
          <w:lang w:val="en-CA"/>
        </w:rPr>
        <w:t xml:space="preserve">could not </w:t>
      </w:r>
      <w:r w:rsidR="000250A2">
        <w:rPr>
          <w:lang w:val="en-CA"/>
        </w:rPr>
        <w:t xml:space="preserve">conclude </w:t>
      </w:r>
      <w:r w:rsidR="002A75FD">
        <w:rPr>
          <w:lang w:val="en-CA"/>
        </w:rPr>
        <w:t>that</w:t>
      </w:r>
      <w:r w:rsidR="004F0FC6">
        <w:rPr>
          <w:lang w:val="en-CA"/>
        </w:rPr>
        <w:t xml:space="preserve"> credit markets</w:t>
      </w:r>
      <w:r w:rsidRPr="00452198">
        <w:rPr>
          <w:lang w:val="en-CA"/>
        </w:rPr>
        <w:t xml:space="preserve"> were </w:t>
      </w:r>
      <w:r w:rsidR="00970FC0">
        <w:rPr>
          <w:lang w:val="en-CA"/>
        </w:rPr>
        <w:t xml:space="preserve">strong indicators of </w:t>
      </w:r>
      <w:r w:rsidR="006B0CEE" w:rsidRPr="00452198">
        <w:rPr>
          <w:lang w:val="en-CA"/>
        </w:rPr>
        <w:t>firm e</w:t>
      </w:r>
      <w:r w:rsidR="00BC3D4E" w:rsidRPr="00452198">
        <w:rPr>
          <w:lang w:val="en-CA"/>
        </w:rPr>
        <w:t>arnings and capital expenditure growth</w:t>
      </w:r>
      <w:r w:rsidR="004F0FC6">
        <w:rPr>
          <w:lang w:val="en-CA"/>
        </w:rPr>
        <w:t xml:space="preserve"> in Canada</w:t>
      </w:r>
      <w:r w:rsidR="002A75FD">
        <w:rPr>
          <w:lang w:val="en-CA"/>
        </w:rPr>
        <w:t>.</w:t>
      </w:r>
      <w:r w:rsidR="003D73A9">
        <w:rPr>
          <w:lang w:val="en-CA"/>
        </w:rPr>
        <w:t xml:space="preserve"> </w:t>
      </w:r>
      <w:proofErr w:type="spellStart"/>
      <w:r w:rsidR="00084335" w:rsidRPr="00452198">
        <w:rPr>
          <w:lang w:val="en-CA"/>
        </w:rPr>
        <w:t>Gertler</w:t>
      </w:r>
      <w:proofErr w:type="spellEnd"/>
      <w:r w:rsidR="00084335" w:rsidRPr="00452198">
        <w:rPr>
          <w:lang w:val="en-CA"/>
        </w:rPr>
        <w:t xml:space="preserve"> and </w:t>
      </w:r>
      <w:r w:rsidR="00AB2744">
        <w:rPr>
          <w:lang w:val="en-CA"/>
        </w:rPr>
        <w:t xml:space="preserve">Gilchrist (1994) </w:t>
      </w:r>
      <w:r w:rsidR="00970FC0">
        <w:rPr>
          <w:lang w:val="en-CA"/>
        </w:rPr>
        <w:t>suggest that credit market variables were statistically significant in explaining inventory growth,</w:t>
      </w:r>
      <w:r w:rsidR="00452198" w:rsidRPr="00452198">
        <w:rPr>
          <w:lang w:val="en-CA"/>
        </w:rPr>
        <w:t xml:space="preserve"> </w:t>
      </w:r>
      <w:r w:rsidR="003D73A9">
        <w:rPr>
          <w:lang w:val="en-CA"/>
        </w:rPr>
        <w:t>but their variable did not take into account the spread between</w:t>
      </w:r>
      <w:r w:rsidR="000F5B2C">
        <w:rPr>
          <w:lang w:val="en-CA"/>
        </w:rPr>
        <w:t xml:space="preserve"> the</w:t>
      </w:r>
      <w:r w:rsidR="003D73A9">
        <w:rPr>
          <w:lang w:val="en-CA"/>
        </w:rPr>
        <w:t xml:space="preserve"> p</w:t>
      </w:r>
      <w:r w:rsidR="00A44F9F">
        <w:rPr>
          <w:lang w:val="en-CA"/>
        </w:rPr>
        <w:t xml:space="preserve">rime rate and the </w:t>
      </w:r>
      <w:proofErr w:type="gramStart"/>
      <w:r w:rsidR="00A44F9F">
        <w:rPr>
          <w:lang w:val="en-CA"/>
        </w:rPr>
        <w:t>treasury</w:t>
      </w:r>
      <w:proofErr w:type="gramEnd"/>
      <w:r w:rsidR="00A44F9F">
        <w:rPr>
          <w:lang w:val="en-CA"/>
        </w:rPr>
        <w:t xml:space="preserve"> bill. T</w:t>
      </w:r>
      <w:r w:rsidR="003D73A9">
        <w:rPr>
          <w:lang w:val="en-CA"/>
        </w:rPr>
        <w:t>he spread is a better indicator of credit ma</w:t>
      </w:r>
      <w:r w:rsidR="00EF594A">
        <w:rPr>
          <w:lang w:val="en-CA"/>
        </w:rPr>
        <w:t>rket uncertainty than that</w:t>
      </w:r>
      <w:r w:rsidR="003D73A9">
        <w:rPr>
          <w:lang w:val="en-CA"/>
        </w:rPr>
        <w:t xml:space="preserve"> of the prime rate</w:t>
      </w:r>
      <w:r w:rsidR="00EF594A">
        <w:rPr>
          <w:lang w:val="en-CA"/>
        </w:rPr>
        <w:t xml:space="preserve"> alone</w:t>
      </w:r>
      <w:r w:rsidR="00A44F9F">
        <w:rPr>
          <w:lang w:val="en-CA"/>
        </w:rPr>
        <w:t xml:space="preserve">; the prime rate is a measure of credit cost but the spread </w:t>
      </w:r>
      <w:r w:rsidR="001A72CB">
        <w:rPr>
          <w:lang w:val="en-CA"/>
        </w:rPr>
        <w:t>between</w:t>
      </w:r>
      <w:r w:rsidR="00A44F9F">
        <w:rPr>
          <w:lang w:val="en-CA"/>
        </w:rPr>
        <w:t xml:space="preserve"> the </w:t>
      </w:r>
      <w:proofErr w:type="gramStart"/>
      <w:r w:rsidR="00A44F9F">
        <w:rPr>
          <w:lang w:val="en-CA"/>
        </w:rPr>
        <w:t>treasury</w:t>
      </w:r>
      <w:proofErr w:type="gramEnd"/>
      <w:r w:rsidR="00A44F9F">
        <w:rPr>
          <w:lang w:val="en-CA"/>
        </w:rPr>
        <w:t xml:space="preserve"> bill rate</w:t>
      </w:r>
      <w:r w:rsidR="001A72CB">
        <w:rPr>
          <w:lang w:val="en-CA"/>
        </w:rPr>
        <w:t xml:space="preserve"> and the prime rate</w:t>
      </w:r>
      <w:r w:rsidR="00A44F9F">
        <w:rPr>
          <w:lang w:val="en-CA"/>
        </w:rPr>
        <w:t xml:space="preserve"> indicates</w:t>
      </w:r>
      <w:r w:rsidR="00EF594A">
        <w:rPr>
          <w:lang w:val="en-CA"/>
        </w:rPr>
        <w:t xml:space="preserve"> </w:t>
      </w:r>
      <w:r w:rsidR="00A44F9F">
        <w:rPr>
          <w:lang w:val="en-CA"/>
        </w:rPr>
        <w:t xml:space="preserve">higher credit market uncertainty and risk. </w:t>
      </w:r>
      <w:r w:rsidR="00EF594A">
        <w:rPr>
          <w:lang w:val="en-CA"/>
        </w:rPr>
        <w:t xml:space="preserve">Furthermore, </w:t>
      </w:r>
      <w:proofErr w:type="spellStart"/>
      <w:r w:rsidR="00EF594A">
        <w:rPr>
          <w:lang w:val="en-CA"/>
        </w:rPr>
        <w:t>Hovakimian’s</w:t>
      </w:r>
      <w:proofErr w:type="spellEnd"/>
      <w:r w:rsidR="00EF594A">
        <w:rPr>
          <w:lang w:val="en-CA"/>
        </w:rPr>
        <w:t xml:space="preserve"> theory may fit the results suggested by this research. Given that capital expenditures were shown to decrease during periods of decreasing business production, it is pos</w:t>
      </w:r>
      <w:r w:rsidR="00C86920">
        <w:rPr>
          <w:lang w:val="en-CA"/>
        </w:rPr>
        <w:t>sible that constrained firms</w:t>
      </w:r>
      <w:r w:rsidR="00EF594A">
        <w:rPr>
          <w:lang w:val="en-CA"/>
        </w:rPr>
        <w:t xml:space="preserve"> allocate investment capital more efficiently</w:t>
      </w:r>
      <w:r w:rsidR="0007190C">
        <w:rPr>
          <w:lang w:val="en-CA"/>
        </w:rPr>
        <w:t xml:space="preserve"> during periods of recession</w:t>
      </w:r>
      <w:r w:rsidR="0092657A">
        <w:rPr>
          <w:lang w:val="en-CA"/>
        </w:rPr>
        <w:t>s in Canada</w:t>
      </w:r>
      <w:r w:rsidR="00EF594A">
        <w:rPr>
          <w:lang w:val="en-CA"/>
        </w:rPr>
        <w:t>.</w:t>
      </w:r>
      <w:r w:rsidR="0007190C">
        <w:rPr>
          <w:lang w:val="en-CA"/>
        </w:rPr>
        <w:t xml:space="preserve"> </w:t>
      </w:r>
      <w:r w:rsidR="00090040">
        <w:rPr>
          <w:lang w:val="en-CA"/>
        </w:rPr>
        <w:t>Further analysis would be necessary to ascertain t</w:t>
      </w:r>
      <w:r w:rsidR="001A72CB">
        <w:rPr>
          <w:lang w:val="en-CA"/>
        </w:rPr>
        <w:t>his theory using Canadian data.</w:t>
      </w:r>
      <w:r w:rsidR="00337418">
        <w:rPr>
          <w:lang w:val="en-CA"/>
        </w:rPr>
        <w:t xml:space="preserve"> </w:t>
      </w:r>
      <w:r w:rsidR="00034485">
        <w:t>Moreover, additional</w:t>
      </w:r>
      <w:r w:rsidR="00337418">
        <w:t xml:space="preserve"> research using</w:t>
      </w:r>
      <w:r w:rsidR="00AE5585">
        <w:t xml:space="preserve"> other proxies of firm behavior</w:t>
      </w:r>
      <w:r w:rsidR="00337418">
        <w:t xml:space="preserve">, such as firm leverage (used in </w:t>
      </w:r>
      <w:proofErr w:type="spellStart"/>
      <w:r w:rsidR="00337418">
        <w:t>Korajczyk</w:t>
      </w:r>
      <w:proofErr w:type="spellEnd"/>
      <w:r w:rsidR="00337418">
        <w:t xml:space="preserve"> and Levy (2003)), may reveal more information on firm responses to macroeconomic shocks. </w:t>
      </w:r>
    </w:p>
    <w:p w:rsidR="00970FC0" w:rsidRDefault="00970FC0" w:rsidP="00084335">
      <w:pPr>
        <w:rPr>
          <w:lang w:val="en-CA"/>
        </w:rPr>
      </w:pPr>
    </w:p>
    <w:p w:rsidR="006435AA" w:rsidRDefault="00183610" w:rsidP="006435AA">
      <w:r w:rsidRPr="00F14C3C">
        <w:t xml:space="preserve">It is </w:t>
      </w:r>
      <w:r w:rsidR="00F14C3C" w:rsidRPr="00F14C3C">
        <w:t>worth mentioning</w:t>
      </w:r>
      <w:r w:rsidR="00A04C3B" w:rsidRPr="00F14C3C">
        <w:t xml:space="preserve"> that the av</w:t>
      </w:r>
      <w:r w:rsidR="00905FBE">
        <w:t>ailability of longer dataset would have served to better capture the various effects on</w:t>
      </w:r>
      <w:r w:rsidR="00A04C3B" w:rsidRPr="00F14C3C">
        <w:t xml:space="preserve"> firm fundamentals.</w:t>
      </w:r>
      <w:r w:rsidRPr="00F14C3C">
        <w:t xml:space="preserve"> </w:t>
      </w:r>
      <w:r w:rsidR="00034485">
        <w:t>I</w:t>
      </w:r>
      <w:r w:rsidR="00034485" w:rsidRPr="00F14C3C">
        <w:t>n addition</w:t>
      </w:r>
      <w:r w:rsidRPr="00F14C3C">
        <w:t>, the</w:t>
      </w:r>
      <w:r w:rsidR="00905FBE">
        <w:t xml:space="preserve"> use of different definitions for</w:t>
      </w:r>
      <w:r w:rsidRPr="00F14C3C">
        <w:t xml:space="preserve"> financial constraint may</w:t>
      </w:r>
      <w:r w:rsidR="00472DAD">
        <w:t xml:space="preserve"> have resulted in</w:t>
      </w:r>
      <w:r w:rsidR="00905FBE">
        <w:t xml:space="preserve"> different</w:t>
      </w:r>
      <w:r w:rsidR="008C07D3">
        <w:t xml:space="preserve"> parameter </w:t>
      </w:r>
      <w:r w:rsidR="00053235">
        <w:t>estimations, which</w:t>
      </w:r>
      <w:r w:rsidR="0042164E" w:rsidRPr="00F14C3C">
        <w:t xml:space="preserve"> may have shed more light on the effects of macroeco</w:t>
      </w:r>
      <w:r w:rsidR="00D46C26">
        <w:t xml:space="preserve">nomic shocks. </w:t>
      </w:r>
      <w:r w:rsidR="00905FBE">
        <w:t>For example, i</w:t>
      </w:r>
      <w:r w:rsidR="00D46C26">
        <w:t xml:space="preserve">f the data had good inter-cluster group heterogeneity </w:t>
      </w:r>
      <w:r w:rsidR="0092657A">
        <w:t xml:space="preserve">by </w:t>
      </w:r>
      <w:r w:rsidR="00D46C26">
        <w:t xml:space="preserve">using clustering techniques </w:t>
      </w:r>
      <w:r w:rsidR="00970FC0">
        <w:t xml:space="preserve">employed </w:t>
      </w:r>
      <w:r w:rsidR="00D46C26">
        <w:t xml:space="preserve">in </w:t>
      </w:r>
      <w:proofErr w:type="spellStart"/>
      <w:r w:rsidR="00D46C26">
        <w:t>Bassetto</w:t>
      </w:r>
      <w:proofErr w:type="spellEnd"/>
      <w:r w:rsidR="00D46C26">
        <w:t xml:space="preserve"> and </w:t>
      </w:r>
      <w:proofErr w:type="spellStart"/>
      <w:r w:rsidR="00D46C26">
        <w:t>Kalatzis</w:t>
      </w:r>
      <w:proofErr w:type="spellEnd"/>
      <w:r w:rsidR="00D46C26">
        <w:t xml:space="preserve"> (2011),</w:t>
      </w:r>
      <w:r w:rsidR="003706AD">
        <w:t xml:space="preserve"> or if we had constructed a Canadian version </w:t>
      </w:r>
      <w:r w:rsidR="00730EAF">
        <w:t>of the KZ index using Canadian firm data,</w:t>
      </w:r>
      <w:r w:rsidR="00D46C26">
        <w:t xml:space="preserve"> </w:t>
      </w:r>
      <w:r w:rsidR="00905FBE">
        <w:t xml:space="preserve">more of </w:t>
      </w:r>
      <w:r w:rsidR="00970FC0">
        <w:t xml:space="preserve">our </w:t>
      </w:r>
      <w:r w:rsidR="00905FBE">
        <w:t>parameter estimates might have been</w:t>
      </w:r>
      <w:r w:rsidR="00034485">
        <w:t xml:space="preserve"> statistically</w:t>
      </w:r>
      <w:r w:rsidR="00970FC0">
        <w:t xml:space="preserve"> significant</w:t>
      </w:r>
      <w:r w:rsidR="00D46C26">
        <w:t>. Furthermore, the stochastic</w:t>
      </w:r>
      <w:r w:rsidR="00967878">
        <w:t xml:space="preserve"> frontier approach, employed by </w:t>
      </w:r>
      <w:r w:rsidR="00967878" w:rsidRPr="00CA7B8F">
        <w:rPr>
          <w:noProof/>
        </w:rPr>
        <w:t>Bhaumik, Das and Kumbhakar</w:t>
      </w:r>
      <w:r w:rsidR="00967878">
        <w:rPr>
          <w:noProof/>
        </w:rPr>
        <w:t xml:space="preserve"> (2012),</w:t>
      </w:r>
      <w:r w:rsidR="00967878">
        <w:t xml:space="preserve"> could have not only identified the effects of macroeconomic shocks on constrained firm</w:t>
      </w:r>
      <w:r w:rsidR="001A72CB">
        <w:t>s</w:t>
      </w:r>
      <w:r w:rsidR="00967878">
        <w:t>, but</w:t>
      </w:r>
      <w:r w:rsidR="001A72CB">
        <w:t xml:space="preserve"> it </w:t>
      </w:r>
      <w:r w:rsidR="00967878">
        <w:t xml:space="preserve">could have also </w:t>
      </w:r>
      <w:r w:rsidR="001A72CB">
        <w:t>identified the marginal impacts of certain firm fundamentals on its level of financial constraint.</w:t>
      </w:r>
      <w:r w:rsidR="00337418">
        <w:t xml:space="preserve"> </w:t>
      </w:r>
      <w:r w:rsidR="00452198" w:rsidRPr="00F14C3C">
        <w:t xml:space="preserve">Software </w:t>
      </w:r>
      <w:r w:rsidR="0042164E" w:rsidRPr="00F14C3C">
        <w:t>limitations prevented</w:t>
      </w:r>
      <w:r w:rsidR="00452198" w:rsidRPr="00F14C3C">
        <w:t xml:space="preserve"> us</w:t>
      </w:r>
      <w:r w:rsidR="0042164E" w:rsidRPr="00F14C3C">
        <w:t xml:space="preserve"> from testing </w:t>
      </w:r>
      <w:r w:rsidR="00967878">
        <w:t xml:space="preserve">the </w:t>
      </w:r>
      <w:r w:rsidR="00053235">
        <w:t>aforementioned</w:t>
      </w:r>
      <w:r w:rsidR="00A844CE">
        <w:t xml:space="preserve"> </w:t>
      </w:r>
      <w:r w:rsidR="0042164E" w:rsidRPr="00F14C3C">
        <w:t xml:space="preserve">constraint </w:t>
      </w:r>
      <w:r w:rsidR="00967878">
        <w:t>identification methods</w:t>
      </w:r>
      <w:r w:rsidR="00F14C3C" w:rsidRPr="00F14C3C">
        <w:t xml:space="preserve"> from the literature review but s</w:t>
      </w:r>
      <w:r w:rsidR="0042164E" w:rsidRPr="00F14C3C">
        <w:t>uch an investigation would be well suited as an extension to this research.</w:t>
      </w:r>
    </w:p>
    <w:p w:rsidR="006435AA" w:rsidRPr="00920EAB" w:rsidRDefault="006435AA" w:rsidP="006435AA">
      <w:pPr>
        <w:rPr>
          <w:highlight w:val="cyan"/>
          <w:lang w:val="en-CA"/>
        </w:rPr>
      </w:pPr>
    </w:p>
    <w:p w:rsidR="00FA6282" w:rsidRDefault="00FA6282" w:rsidP="00FA6282">
      <w:pPr>
        <w:pStyle w:val="Heading1"/>
      </w:pPr>
      <w:r>
        <w:br w:type="page"/>
      </w:r>
      <w:bookmarkStart w:id="20" w:name="_Toc247213118"/>
      <w:r>
        <w:t>5</w:t>
      </w:r>
      <w:r>
        <w:tab/>
        <w:t>Conclusion</w:t>
      </w:r>
      <w:bookmarkEnd w:id="20"/>
    </w:p>
    <w:p w:rsidR="00FA6282" w:rsidRPr="00261F3F" w:rsidRDefault="00FA6282" w:rsidP="00FA6282">
      <w:r w:rsidRPr="00261F3F">
        <w:t>The purpose of this dissertation was to discover if and how macroeconomic shocks influence financially constrained firm earnings perf</w:t>
      </w:r>
      <w:r w:rsidR="00DF256B">
        <w:t>ormance and investment behavior in Canada</w:t>
      </w:r>
      <w:r w:rsidRPr="00261F3F">
        <w:t xml:space="preserve">. After acquiring quarterly firm datasets from Capital </w:t>
      </w:r>
      <w:r w:rsidR="00261F3F" w:rsidRPr="00261F3F">
        <w:t xml:space="preserve">IQ’s </w:t>
      </w:r>
      <w:proofErr w:type="spellStart"/>
      <w:r w:rsidR="00261F3F" w:rsidRPr="00261F3F">
        <w:t>Compustat</w:t>
      </w:r>
      <w:proofErr w:type="spellEnd"/>
      <w:r w:rsidR="00261F3F" w:rsidRPr="00261F3F">
        <w:t xml:space="preserve"> Research Insight</w:t>
      </w:r>
      <w:r w:rsidR="00C05D83">
        <w:t xml:space="preserve"> </w:t>
      </w:r>
      <w:r w:rsidRPr="00261F3F">
        <w:t xml:space="preserve">and quarterly macroeconomic data from CANSIM, constrained firms were </w:t>
      </w:r>
      <w:r w:rsidR="00DF256B">
        <w:t>identified by the size index</w:t>
      </w:r>
      <w:r w:rsidRPr="00261F3F">
        <w:t xml:space="preserve"> using market capitalization </w:t>
      </w:r>
      <w:r w:rsidR="00DF256B">
        <w:t xml:space="preserve">as a </w:t>
      </w:r>
      <w:r w:rsidRPr="00261F3F">
        <w:t xml:space="preserve">proxy. Due to </w:t>
      </w:r>
      <w:proofErr w:type="spellStart"/>
      <w:r w:rsidRPr="00261F3F">
        <w:t>stationarity</w:t>
      </w:r>
      <w:proofErr w:type="spellEnd"/>
      <w:r w:rsidRPr="00261F3F">
        <w:t>, variable first differences were calculated and, when necessary, seasonally adjusted. Regressions were then conducted using</w:t>
      </w:r>
      <w:r w:rsidR="00A93897">
        <w:t xml:space="preserve"> the time series</w:t>
      </w:r>
      <w:r w:rsidR="00DF256B">
        <w:t xml:space="preserve"> version of </w:t>
      </w:r>
      <w:proofErr w:type="spellStart"/>
      <w:r w:rsidR="00A04C3B" w:rsidRPr="00261F3F">
        <w:t>Campello</w:t>
      </w:r>
      <w:proofErr w:type="spellEnd"/>
      <w:r w:rsidR="00A04C3B" w:rsidRPr="00261F3F">
        <w:t xml:space="preserve"> and Chen’s model to estimate the impact of macroeconomic shocks on the aforementioned firm fundamentals</w:t>
      </w:r>
      <w:r w:rsidRPr="00261F3F">
        <w:t>.</w:t>
      </w:r>
    </w:p>
    <w:p w:rsidR="00FA6282" w:rsidRPr="001B59F6" w:rsidRDefault="00FA6282" w:rsidP="00FA6282"/>
    <w:p w:rsidR="00FA6282" w:rsidRPr="001B59F6" w:rsidRDefault="00DF256B" w:rsidP="00FA6282">
      <w:r>
        <w:t>Regression results suggest</w:t>
      </w:r>
      <w:r w:rsidR="00FA6282" w:rsidRPr="001B59F6">
        <w:t xml:space="preserve"> that the state of the economy and monetary policy are </w:t>
      </w:r>
      <w:r>
        <w:t>relatively more important</w:t>
      </w:r>
      <w:r w:rsidR="00FA6282" w:rsidRPr="001B59F6">
        <w:t xml:space="preserve"> determinants of constrained firm operation earnings and</w:t>
      </w:r>
      <w:r w:rsidR="00A13A40">
        <w:t xml:space="preserve"> capital expenditure decisions c</w:t>
      </w:r>
      <w:r>
        <w:t xml:space="preserve">ompared with credit market </w:t>
      </w:r>
      <w:r w:rsidR="00A13A40">
        <w:t>condition variables</w:t>
      </w:r>
      <w:r w:rsidR="00FA6282" w:rsidRPr="001B59F6">
        <w:t xml:space="preserve">. </w:t>
      </w:r>
      <w:r w:rsidR="00A13A40">
        <w:t>Variables representing the state of the economy were shown to move pro</w:t>
      </w:r>
      <w:r w:rsidR="00E7030E">
        <w:t>-</w:t>
      </w:r>
      <w:r w:rsidR="00A13A40">
        <w:t xml:space="preserve">cyclically with </w:t>
      </w:r>
      <w:r w:rsidR="00261F3F">
        <w:t>the aforementioned constrained firm fundamental variables</w:t>
      </w:r>
      <w:r w:rsidR="00E7030E">
        <w:t>,</w:t>
      </w:r>
      <w:r w:rsidR="00A13A40">
        <w:t xml:space="preserve"> though the coefficients</w:t>
      </w:r>
      <w:r w:rsidR="00E7030E">
        <w:t xml:space="preserve"> for employment growth</w:t>
      </w:r>
      <w:r w:rsidR="00A13A40">
        <w:t xml:space="preserve"> were not significant at the 5% level</w:t>
      </w:r>
      <w:r w:rsidR="00A93897">
        <w:t xml:space="preserve"> in both models</w:t>
      </w:r>
      <w:r w:rsidR="00A13A40">
        <w:t>. Estimated c</w:t>
      </w:r>
      <w:r w:rsidR="00FA6282" w:rsidRPr="001B59F6">
        <w:t>redit market paramete</w:t>
      </w:r>
      <w:r w:rsidR="00A13A40">
        <w:t xml:space="preserve">rs, on the other hand, </w:t>
      </w:r>
      <w:r w:rsidR="00E7030E">
        <w:t>were not very statistically significant</w:t>
      </w:r>
      <w:r w:rsidR="00A93897">
        <w:t>,</w:t>
      </w:r>
      <w:r w:rsidR="00E7030E">
        <w:t xml:space="preserve"> except for one, and its magnitude was small relative to others’</w:t>
      </w:r>
      <w:r w:rsidR="00A93897">
        <w:t xml:space="preserve"> suggesting th</w:t>
      </w:r>
      <w:r w:rsidR="002F1B64">
        <w:t>at credit market conditions are</w:t>
      </w:r>
      <w:r w:rsidR="00A93897">
        <w:t xml:space="preserve"> not</w:t>
      </w:r>
      <w:r w:rsidR="002F1B64">
        <w:t xml:space="preserve"> a</w:t>
      </w:r>
      <w:r w:rsidR="00A93897">
        <w:t xml:space="preserve"> strong indicator of Canadian firm capital investments and earnings</w:t>
      </w:r>
      <w:r w:rsidR="00E7030E">
        <w:t>.</w:t>
      </w:r>
      <w:r w:rsidR="00FA6282" w:rsidRPr="001B59F6">
        <w:t xml:space="preserve"> </w:t>
      </w:r>
      <w:r w:rsidR="00E66E16">
        <w:t>Results also suggest that m</w:t>
      </w:r>
      <w:r w:rsidR="00FA6282" w:rsidRPr="001B59F6">
        <w:t xml:space="preserve">onetary policy </w:t>
      </w:r>
      <w:r w:rsidR="00A13A40">
        <w:t>is a strong indicator of</w:t>
      </w:r>
      <w:r w:rsidR="00FA6282" w:rsidRPr="001B59F6">
        <w:t xml:space="preserve"> business performance and behaviors given that the </w:t>
      </w:r>
      <w:r w:rsidR="00A13A40">
        <w:t>magnitude of the parameter was</w:t>
      </w:r>
      <w:r w:rsidR="00FA6282" w:rsidRPr="001B59F6">
        <w:t xml:space="preserve"> much greater t</w:t>
      </w:r>
      <w:r w:rsidR="002F1B64">
        <w:t>han those of other determinants, though parameter estimates were found to be positive.</w:t>
      </w:r>
    </w:p>
    <w:p w:rsidR="00FA6282" w:rsidRPr="001B59F6" w:rsidRDefault="00FA6282" w:rsidP="00FA6282"/>
    <w:p w:rsidR="00F32905" w:rsidRDefault="00C612EB" w:rsidP="00FA6282">
      <w:r>
        <w:t>It is</w:t>
      </w:r>
      <w:r w:rsidR="00FA6282" w:rsidRPr="001B59F6">
        <w:t xml:space="preserve"> important to note that this research was limited by the availability of datase</w:t>
      </w:r>
      <w:r w:rsidR="00692A5B">
        <w:t xml:space="preserve">ts; </w:t>
      </w:r>
      <w:proofErr w:type="gramStart"/>
      <w:r w:rsidR="005C4121">
        <w:t>A</w:t>
      </w:r>
      <w:proofErr w:type="gramEnd"/>
      <w:r w:rsidR="005C4121">
        <w:t xml:space="preserve"> larger data sample, starting much earlier</w:t>
      </w:r>
      <w:r w:rsidR="002F1B64">
        <w:t xml:space="preserve">, would have been preferable and might </w:t>
      </w:r>
      <w:r w:rsidR="00C05D83">
        <w:t>have</w:t>
      </w:r>
      <w:r w:rsidR="00FA6282" w:rsidRPr="001B59F6">
        <w:t xml:space="preserve"> shed more light on firm behavior characteristic over</w:t>
      </w:r>
      <w:r w:rsidR="005C4121">
        <w:t xml:space="preserve"> typical</w:t>
      </w:r>
      <w:r w:rsidR="00FA6282" w:rsidRPr="001B59F6">
        <w:t xml:space="preserve"> business cycles. </w:t>
      </w:r>
      <w:r w:rsidR="005C4121">
        <w:t xml:space="preserve">In addition, it would be entirely appropriate to </w:t>
      </w:r>
      <w:r w:rsidR="002F1B64">
        <w:t>conduct further investigation of the topic</w:t>
      </w:r>
      <w:r w:rsidR="005C4121">
        <w:t xml:space="preserve"> using other definitions of financial constraints.</w:t>
      </w:r>
      <w:r w:rsidR="00776C6B">
        <w:br w:type="page"/>
      </w:r>
    </w:p>
    <w:bookmarkStart w:id="21" w:name="_Toc247213119" w:displacedByCustomXml="next"/>
    <w:sdt>
      <w:sdtPr>
        <w:rPr>
          <w:rFonts w:asciiTheme="minorHAnsi" w:eastAsiaTheme="minorHAnsi" w:hAnsiTheme="minorHAnsi" w:cstheme="minorBidi"/>
          <w:b w:val="0"/>
          <w:bCs w:val="0"/>
          <w:color w:val="auto"/>
          <w:sz w:val="24"/>
          <w:szCs w:val="24"/>
        </w:rPr>
        <w:id w:val="25259896"/>
        <w:docPartObj>
          <w:docPartGallery w:val="Bibliographies"/>
          <w:docPartUnique/>
        </w:docPartObj>
      </w:sdtPr>
      <w:sdtEndPr>
        <w:rPr>
          <w:rFonts w:eastAsia="MS Mincho"/>
        </w:rPr>
      </w:sdtEndPr>
      <w:sdtContent>
        <w:p w:rsidR="00F32905" w:rsidRDefault="00F32905" w:rsidP="00F32905">
          <w:pPr>
            <w:pStyle w:val="Heading1"/>
          </w:pPr>
          <w:r>
            <w:t>References</w:t>
          </w:r>
          <w:bookmarkEnd w:id="21"/>
        </w:p>
        <w:sdt>
          <w:sdtPr>
            <w:id w:val="111145805"/>
            <w:bibliography/>
          </w:sdtPr>
          <w:sdtContent>
            <w:p w:rsidR="000E5576" w:rsidRDefault="006036AC" w:rsidP="00C50D20">
              <w:pPr>
                <w:pStyle w:val="Bibliography"/>
                <w:spacing w:line="360" w:lineRule="auto"/>
                <w:rPr>
                  <w:rFonts w:cs="Times New Roman"/>
                  <w:noProof/>
                </w:rPr>
              </w:pPr>
              <w:r>
                <w:fldChar w:fldCharType="begin"/>
              </w:r>
              <w:r w:rsidR="00F32905">
                <w:instrText xml:space="preserve"> BIBLIOGRAPHY </w:instrText>
              </w:r>
              <w:r>
                <w:fldChar w:fldCharType="separate"/>
              </w:r>
              <w:r w:rsidR="000E5576">
                <w:rPr>
                  <w:rFonts w:cs="Times New Roman"/>
                  <w:noProof/>
                </w:rPr>
                <w:t xml:space="preserve">Almeida, Heitor, Murillo Campello, and Michael S. Weisbach. “The Cash Flow Sensitivity of Cash.” </w:t>
              </w:r>
              <w:r w:rsidR="000E5576">
                <w:rPr>
                  <w:rFonts w:cs="Times New Roman"/>
                  <w:i/>
                  <w:noProof/>
                </w:rPr>
                <w:t>The Journal of Finance</w:t>
              </w:r>
              <w:r w:rsidR="000E5576">
                <w:rPr>
                  <w:rFonts w:cs="Times New Roman"/>
                  <w:noProof/>
                </w:rPr>
                <w:t xml:space="preserve"> (Blackwell Science Inc) 59, no. 4 (2004): 1777-1804.</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Bassetto, Camila F., and Aquiles E.G. Kalatzis. “Financial distress, financial constraint and investment decision: Evidence from Brazil.” </w:t>
              </w:r>
              <w:r>
                <w:rPr>
                  <w:rFonts w:cs="Times New Roman"/>
                  <w:i/>
                  <w:noProof/>
                </w:rPr>
                <w:t>Economic Modelling</w:t>
              </w:r>
              <w:r>
                <w:rPr>
                  <w:rFonts w:cs="Times New Roman"/>
                  <w:noProof/>
                </w:rPr>
                <w:t xml:space="preserve"> (Elsevier) 28, no. 1-2 (2011): 264-271.</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Bhaumik, Sumon Kumar, Pranab Kumar Das, and Subal C. Kumbhakar. “A stochastic frontier approach to modelling financial constraints in firms: An application to India.” </w:t>
              </w:r>
              <w:r>
                <w:rPr>
                  <w:rFonts w:cs="Times New Roman"/>
                  <w:i/>
                  <w:noProof/>
                </w:rPr>
                <w:t>Journal of Banking and Finance</w:t>
              </w:r>
              <w:r>
                <w:rPr>
                  <w:rFonts w:cs="Times New Roman"/>
                  <w:noProof/>
                </w:rPr>
                <w:t xml:space="preserve"> (Elsevier) 36, no. 5 (2012): 1311-1319.</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Campello, Murillo, and Long Chen. “Are Financial Constraints Priced? Evidence from Firm Fundamentals and Stock Returns.” </w:t>
              </w:r>
              <w:r>
                <w:rPr>
                  <w:rFonts w:cs="Times New Roman"/>
                  <w:i/>
                  <w:noProof/>
                </w:rPr>
                <w:t>Journal of Money, Credit and Banking</w:t>
              </w:r>
              <w:r>
                <w:rPr>
                  <w:rFonts w:cs="Times New Roman"/>
                  <w:noProof/>
                </w:rPr>
                <w:t xml:space="preserve"> (Blackwell Publishing;Ohio State University Press) 42, no. 6 (September 2010): 1185-1198.</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Campello, Murillo, John R. Graham, and Campbell R. Harvey. “The real effects of financial constraints: Evidence from a financial crisis.” </w:t>
              </w:r>
              <w:r>
                <w:rPr>
                  <w:rFonts w:cs="Times New Roman"/>
                  <w:i/>
                  <w:noProof/>
                </w:rPr>
                <w:t>Journal of Financial Economics</w:t>
              </w:r>
              <w:r>
                <w:rPr>
                  <w:rFonts w:cs="Times New Roman"/>
                  <w:noProof/>
                </w:rPr>
                <w:t xml:space="preserve"> (Elsevier) 97, no. 3 (2010): 470-487.</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Chan, Howard, Xin Chang, Robert Faff, and George Wong. “Financial constraints and stock returns — Evidence from Australia.” </w:t>
              </w:r>
              <w:r>
                <w:rPr>
                  <w:rFonts w:cs="Times New Roman"/>
                  <w:i/>
                  <w:noProof/>
                </w:rPr>
                <w:t>Pacific-Basin Finance Journal</w:t>
              </w:r>
              <w:r>
                <w:rPr>
                  <w:rFonts w:cs="Times New Roman"/>
                  <w:noProof/>
                </w:rPr>
                <w:t xml:space="preserve"> (Elsevier) 18, no. 3 (2010): 306-318.</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Duchin, Ran, Oguzhan Ozbas, and Berk A. Sensoy. “Costly external finance, corporate investment, and the subprime mortgage credit crisis.” </w:t>
              </w:r>
              <w:r>
                <w:rPr>
                  <w:rFonts w:cs="Times New Roman"/>
                  <w:i/>
                  <w:noProof/>
                </w:rPr>
                <w:t>Journal of Financial Economics</w:t>
              </w:r>
              <w:r>
                <w:rPr>
                  <w:rFonts w:cs="Times New Roman"/>
                  <w:noProof/>
                </w:rPr>
                <w:t xml:space="preserve"> (Elsevier) 97, no. 3 (2010): 418-435.</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Fama, Eugene F., and Kenneth R. French. “Size and Book-to-Market Factors in Earnings and Returns.” </w:t>
              </w:r>
              <w:r>
                <w:rPr>
                  <w:rFonts w:cs="Times New Roman"/>
                  <w:i/>
                  <w:noProof/>
                </w:rPr>
                <w:t>The Journal of Finance</w:t>
              </w:r>
              <w:r>
                <w:rPr>
                  <w:rFonts w:cs="Times New Roman"/>
                  <w:noProof/>
                </w:rPr>
                <w:t xml:space="preserve"> (Blackwell Publishing Ltd ) 50, no. 1 (1995): 131-155.</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Fazzari, Steven M., R.Glenn Hubbard, Bruce C. Petersen, Alan S. Blinder, and James M. Poterba. “Financing Constraints and Corporate Investment.” </w:t>
              </w:r>
              <w:r>
                <w:rPr>
                  <w:rFonts w:cs="Times New Roman"/>
                  <w:i/>
                  <w:noProof/>
                </w:rPr>
                <w:t>Brookings Papers on Economic Activity</w:t>
              </w:r>
              <w:r>
                <w:rPr>
                  <w:rFonts w:cs="Times New Roman"/>
                  <w:noProof/>
                </w:rPr>
                <w:t xml:space="preserve"> (The Brookings Institution) 1988, no. 1 (1988): 141-206.</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Gertler, Mark, and Simon Gilchrist. “Monetary Policy, Business Cycles, and the Behavior of Small Manufacturing Firms.” </w:t>
              </w:r>
              <w:r>
                <w:rPr>
                  <w:rFonts w:cs="Times New Roman"/>
                  <w:i/>
                  <w:noProof/>
                </w:rPr>
                <w:t xml:space="preserve">The Quarterly Journal of Economics </w:t>
              </w:r>
              <w:r>
                <w:rPr>
                  <w:rFonts w:cs="Times New Roman"/>
                  <w:noProof/>
                </w:rPr>
                <w:t>(Oxford University Press) 109, no. 2 (1994): 309-340.</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Hovakimian, Gayané. “Financial constraints and investment efficiency: Internal capital allocation across the business cycle.” </w:t>
              </w:r>
              <w:r>
                <w:rPr>
                  <w:rFonts w:cs="Times New Roman"/>
                  <w:i/>
                  <w:noProof/>
                </w:rPr>
                <w:t>Journal of Financial Intermediation</w:t>
              </w:r>
              <w:r>
                <w:rPr>
                  <w:rFonts w:cs="Times New Roman"/>
                  <w:noProof/>
                </w:rPr>
                <w:t xml:space="preserve"> (Elsevier) 20, no. 2 (2011): 264-283.</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Kaplan, Steven N., and Luigi Zingales. “Do Investment-Cash Flow Sensitivities Provide Useful Measures of Financing Constraints?*.” </w:t>
              </w:r>
              <w:r>
                <w:rPr>
                  <w:rFonts w:cs="Times New Roman"/>
                  <w:i/>
                  <w:noProof/>
                </w:rPr>
                <w:t>The Quarterly Journal of Economics</w:t>
              </w:r>
              <w:r>
                <w:rPr>
                  <w:rFonts w:cs="Times New Roman"/>
                  <w:noProof/>
                </w:rPr>
                <w:t xml:space="preserve"> (MIT Press) 112, no. 1 (1997): 169-215.</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Korajczyk, Robert A., and Amnon Levy. “Capital structure choice: macroeconomic conditions and financial constraints.” </w:t>
              </w:r>
              <w:r>
                <w:rPr>
                  <w:rFonts w:cs="Times New Roman"/>
                  <w:i/>
                  <w:noProof/>
                </w:rPr>
                <w:t>Journal of Financial Economics</w:t>
              </w:r>
              <w:r>
                <w:rPr>
                  <w:rFonts w:cs="Times New Roman"/>
                  <w:noProof/>
                </w:rPr>
                <w:t xml:space="preserve"> (Elsevier Science) 68, no. 1 (2003): 75-109.</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Lamont, Owen, Christopher Polk, and Jesus Saá-Requejo. “Financial constraints and stock returns.” </w:t>
              </w:r>
              <w:r>
                <w:rPr>
                  <w:rFonts w:cs="Times New Roman"/>
                  <w:i/>
                  <w:noProof/>
                </w:rPr>
                <w:t>Review of Financial Studies</w:t>
              </w:r>
              <w:r>
                <w:rPr>
                  <w:rFonts w:cs="Times New Roman"/>
                  <w:noProof/>
                </w:rPr>
                <w:t xml:space="preserve"> (Oxford University Press) 14, no. 2 (2001): 529-554.</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Perez-Quiros, Gabriel, and Allan Timmermann. “Firm Size and Cyclical Variations in Stock Returns.” </w:t>
              </w:r>
              <w:r>
                <w:rPr>
                  <w:rFonts w:cs="Times New Roman"/>
                  <w:i/>
                  <w:noProof/>
                </w:rPr>
                <w:t>The Journal of Finance</w:t>
              </w:r>
              <w:r>
                <w:rPr>
                  <w:rFonts w:cs="Times New Roman"/>
                  <w:noProof/>
                </w:rPr>
                <w:t xml:space="preserve"> (Blackwell Publishers, Inc.) 55, no. 3 (2000): 1229-1262.</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Smallbone, David, David Deakins, Martina Battisti, and John Kitching. “Small business responses to a major economic downturn: Empirical perspectives from New Zealand and the United Kingdom.” </w:t>
              </w:r>
              <w:r>
                <w:rPr>
                  <w:rFonts w:cs="Times New Roman"/>
                  <w:i/>
                  <w:noProof/>
                </w:rPr>
                <w:t>International Small Business Journal</w:t>
              </w:r>
              <w:r>
                <w:rPr>
                  <w:rFonts w:cs="Times New Roman"/>
                  <w:noProof/>
                </w:rPr>
                <w:t xml:space="preserve"> (SAGE Publications) 30, no. 7 (2012): 754-777.</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Wang, Hung-Jen. “A Stochastic Frontier Analysis of Financing Constraints on Investment: the case of financial liberalization in Taiwan.” </w:t>
              </w:r>
              <w:r>
                <w:rPr>
                  <w:rFonts w:cs="Times New Roman"/>
                  <w:i/>
                  <w:noProof/>
                </w:rPr>
                <w:t>Journal of Business &amp; Economic Statistics</w:t>
              </w:r>
              <w:r>
                <w:rPr>
                  <w:rFonts w:cs="Times New Roman"/>
                  <w:noProof/>
                </w:rPr>
                <w:t xml:space="preserve"> (Taylor &amp; Francis) 21, no. 3 (2003): 406-419.</w:t>
              </w:r>
            </w:p>
            <w:p w:rsidR="00C50D20" w:rsidRDefault="00C50D20" w:rsidP="00C50D20">
              <w:pPr>
                <w:pStyle w:val="Bibliography"/>
                <w:spacing w:line="360" w:lineRule="auto"/>
                <w:rPr>
                  <w:rFonts w:cs="Times New Roman"/>
                  <w:noProof/>
                </w:rPr>
              </w:pPr>
            </w:p>
            <w:p w:rsidR="000E5576" w:rsidRDefault="000E5576" w:rsidP="00C50D20">
              <w:pPr>
                <w:pStyle w:val="Bibliography"/>
                <w:spacing w:line="360" w:lineRule="auto"/>
                <w:rPr>
                  <w:rFonts w:cs="Times New Roman"/>
                  <w:noProof/>
                </w:rPr>
              </w:pPr>
              <w:r>
                <w:rPr>
                  <w:rFonts w:cs="Times New Roman"/>
                  <w:noProof/>
                </w:rPr>
                <w:t xml:space="preserve">Wong, M.Anthony. “A Hybrid Clustering Method for Identifying High-Density Clusters.” </w:t>
              </w:r>
              <w:r>
                <w:rPr>
                  <w:rFonts w:cs="Times New Roman"/>
                  <w:i/>
                  <w:noProof/>
                </w:rPr>
                <w:t>Journal of the American Statistical Association</w:t>
              </w:r>
              <w:r>
                <w:rPr>
                  <w:rFonts w:cs="Times New Roman"/>
                  <w:noProof/>
                </w:rPr>
                <w:t xml:space="preserve"> (American Statistical Association) 77, no. 380 (1982): 841-847.</w:t>
              </w:r>
            </w:p>
            <w:p w:rsidR="00F32905" w:rsidRPr="00826A32" w:rsidRDefault="006036AC" w:rsidP="00C50D20">
              <w:r>
                <w:fldChar w:fldCharType="end"/>
              </w:r>
            </w:p>
          </w:sdtContent>
        </w:sdt>
      </w:sdtContent>
    </w:sdt>
    <w:p w:rsidR="00F32905" w:rsidRDefault="00F32905" w:rsidP="00F32905"/>
    <w:p w:rsidR="0039765E" w:rsidRDefault="0039765E" w:rsidP="0039765E"/>
    <w:p w:rsidR="00990799" w:rsidRDefault="0039765E" w:rsidP="0060731B">
      <w:pPr>
        <w:pStyle w:val="Heading1"/>
        <w:spacing w:line="240" w:lineRule="auto"/>
      </w:pPr>
      <w:r>
        <w:br w:type="page"/>
      </w:r>
      <w:bookmarkStart w:id="22" w:name="_Toc247213120"/>
      <w:r>
        <w:t>Appendix</w:t>
      </w:r>
      <w:bookmarkEnd w:id="22"/>
    </w:p>
    <w:p w:rsidR="000612C3" w:rsidRPr="00990799" w:rsidRDefault="00B020EB" w:rsidP="0060731B">
      <w:pPr>
        <w:pStyle w:val="Heading2"/>
      </w:pPr>
      <w:bookmarkStart w:id="23" w:name="_Toc247213121"/>
      <w:r>
        <w:t>A</w:t>
      </w:r>
      <w:r w:rsidR="0056113F">
        <w:tab/>
      </w:r>
      <w:r w:rsidR="00636E49">
        <w:t>CANSI</w:t>
      </w:r>
      <w:r>
        <w:t xml:space="preserve">M </w:t>
      </w:r>
      <w:r w:rsidR="00AE335C">
        <w:t xml:space="preserve">Acquired </w:t>
      </w:r>
      <w:r>
        <w:t>V</w:t>
      </w:r>
      <w:r w:rsidR="00990799">
        <w:t>ariables</w:t>
      </w:r>
      <w:bookmarkEnd w:id="23"/>
    </w:p>
    <w:tbl>
      <w:tblPr>
        <w:tblStyle w:val="ColorfulGrid-Accent1"/>
        <w:tblW w:w="0" w:type="auto"/>
        <w:jc w:val="center"/>
        <w:tblLook w:val="0400"/>
      </w:tblPr>
      <w:tblGrid>
        <w:gridCol w:w="6530"/>
        <w:gridCol w:w="1437"/>
      </w:tblGrid>
      <w:tr w:rsidR="00672516">
        <w:trPr>
          <w:cnfStyle w:val="000000100000"/>
          <w:trHeight w:val="377"/>
          <w:jc w:val="center"/>
        </w:trPr>
        <w:tc>
          <w:tcPr>
            <w:tcW w:w="0" w:type="auto"/>
            <w:shd w:val="clear" w:color="auto" w:fill="548DD4" w:themeFill="text2" w:themeFillTint="99"/>
            <w:vAlign w:val="center"/>
          </w:tcPr>
          <w:p w:rsidR="00990799" w:rsidRPr="00E810D3" w:rsidRDefault="00990799" w:rsidP="00F837A1">
            <w:pPr>
              <w:spacing w:line="240" w:lineRule="auto"/>
              <w:jc w:val="center"/>
              <w:rPr>
                <w:b/>
                <w:color w:val="FFFFFF" w:themeColor="background1"/>
                <w:sz w:val="20"/>
              </w:rPr>
            </w:pPr>
            <w:r w:rsidRPr="00E810D3">
              <w:rPr>
                <w:b/>
                <w:color w:val="FFFFFF" w:themeColor="background1"/>
                <w:sz w:val="20"/>
              </w:rPr>
              <w:t>Variable Name</w:t>
            </w:r>
          </w:p>
        </w:tc>
        <w:tc>
          <w:tcPr>
            <w:tcW w:w="0" w:type="auto"/>
            <w:shd w:val="clear" w:color="auto" w:fill="548DD4" w:themeFill="text2" w:themeFillTint="99"/>
            <w:vAlign w:val="center"/>
          </w:tcPr>
          <w:p w:rsidR="00990799" w:rsidRPr="00E810D3" w:rsidRDefault="00990799" w:rsidP="00F837A1">
            <w:pPr>
              <w:spacing w:line="240" w:lineRule="auto"/>
              <w:jc w:val="center"/>
              <w:rPr>
                <w:b/>
                <w:color w:val="FFFFFF" w:themeColor="background1"/>
                <w:sz w:val="20"/>
              </w:rPr>
            </w:pPr>
            <w:r w:rsidRPr="00E810D3">
              <w:rPr>
                <w:b/>
                <w:color w:val="FFFFFF" w:themeColor="background1"/>
                <w:sz w:val="20"/>
              </w:rPr>
              <w:t>CANSIM Code</w:t>
            </w:r>
          </w:p>
        </w:tc>
      </w:tr>
      <w:tr w:rsidR="00672516">
        <w:trPr>
          <w:trHeight w:val="377"/>
          <w:jc w:val="center"/>
        </w:trPr>
        <w:tc>
          <w:tcPr>
            <w:tcW w:w="0" w:type="auto"/>
            <w:vAlign w:val="center"/>
          </w:tcPr>
          <w:p w:rsidR="00990799" w:rsidRPr="00E810D3" w:rsidRDefault="0060731B" w:rsidP="00F837A1">
            <w:pPr>
              <w:spacing w:line="240" w:lineRule="auto"/>
              <w:jc w:val="center"/>
              <w:rPr>
                <w:color w:val="1F497D" w:themeColor="text2"/>
                <w:sz w:val="20"/>
              </w:rPr>
            </w:pPr>
            <w:r w:rsidRPr="00E810D3">
              <w:rPr>
                <w:color w:val="1F497D" w:themeColor="text2"/>
                <w:sz w:val="20"/>
              </w:rPr>
              <w:t>CPI: Consumer Price Index</w:t>
            </w:r>
          </w:p>
        </w:tc>
        <w:tc>
          <w:tcPr>
            <w:tcW w:w="0" w:type="auto"/>
            <w:vAlign w:val="center"/>
          </w:tcPr>
          <w:p w:rsidR="00990799" w:rsidRPr="00E810D3" w:rsidRDefault="0060731B" w:rsidP="00F837A1">
            <w:pPr>
              <w:spacing w:line="240" w:lineRule="auto"/>
              <w:jc w:val="center"/>
              <w:rPr>
                <w:color w:val="1F497D" w:themeColor="text2"/>
                <w:sz w:val="20"/>
                <w:szCs w:val="20"/>
              </w:rPr>
            </w:pPr>
            <w:r w:rsidRPr="00E810D3">
              <w:rPr>
                <w:color w:val="1F497D" w:themeColor="text2"/>
                <w:sz w:val="20"/>
                <w:szCs w:val="20"/>
              </w:rPr>
              <w:t>v41690973</w:t>
            </w:r>
          </w:p>
        </w:tc>
      </w:tr>
      <w:tr w:rsidR="00672516">
        <w:trPr>
          <w:cnfStyle w:val="000000100000"/>
          <w:trHeight w:val="377"/>
          <w:jc w:val="center"/>
        </w:trPr>
        <w:tc>
          <w:tcPr>
            <w:tcW w:w="0" w:type="auto"/>
            <w:vAlign w:val="center"/>
          </w:tcPr>
          <w:p w:rsidR="0060731B" w:rsidRPr="00E810D3" w:rsidRDefault="00672516" w:rsidP="00F837A1">
            <w:pPr>
              <w:spacing w:line="240" w:lineRule="auto"/>
              <w:jc w:val="center"/>
              <w:rPr>
                <w:color w:val="1F497D" w:themeColor="text2"/>
                <w:sz w:val="20"/>
              </w:rPr>
            </w:pPr>
            <w:r w:rsidRPr="00E810D3">
              <w:rPr>
                <w:color w:val="1F497D" w:themeColor="text2"/>
                <w:sz w:val="20"/>
              </w:rPr>
              <w:t xml:space="preserve">Seasonally Adjusted Annual </w:t>
            </w:r>
            <w:r w:rsidR="0060731B" w:rsidRPr="00E810D3">
              <w:rPr>
                <w:color w:val="1F497D" w:themeColor="text2"/>
                <w:sz w:val="20"/>
              </w:rPr>
              <w:t xml:space="preserve">Business </w:t>
            </w:r>
            <w:r w:rsidRPr="00E810D3">
              <w:rPr>
                <w:color w:val="1F497D" w:themeColor="text2"/>
                <w:sz w:val="20"/>
              </w:rPr>
              <w:t xml:space="preserve">Sector Industry </w:t>
            </w:r>
            <w:r w:rsidR="0060731B" w:rsidRPr="00E810D3">
              <w:rPr>
                <w:color w:val="1F497D" w:themeColor="text2"/>
                <w:sz w:val="20"/>
              </w:rPr>
              <w:t>Production</w:t>
            </w:r>
          </w:p>
        </w:tc>
        <w:tc>
          <w:tcPr>
            <w:tcW w:w="0" w:type="auto"/>
            <w:vAlign w:val="center"/>
          </w:tcPr>
          <w:p w:rsidR="0060731B" w:rsidRPr="00E810D3" w:rsidRDefault="00672516" w:rsidP="00F837A1">
            <w:pPr>
              <w:spacing w:line="240" w:lineRule="auto"/>
              <w:jc w:val="center"/>
              <w:rPr>
                <w:color w:val="1F497D" w:themeColor="text2"/>
                <w:sz w:val="20"/>
              </w:rPr>
            </w:pPr>
            <w:r w:rsidRPr="00E810D3">
              <w:rPr>
                <w:color w:val="1F497D" w:themeColor="text2"/>
                <w:sz w:val="20"/>
                <w:szCs w:val="20"/>
              </w:rPr>
              <w:t>v41881176</w:t>
            </w:r>
          </w:p>
        </w:tc>
      </w:tr>
      <w:tr w:rsidR="00672516">
        <w:trPr>
          <w:trHeight w:val="377"/>
          <w:jc w:val="center"/>
        </w:trPr>
        <w:tc>
          <w:tcPr>
            <w:tcW w:w="0" w:type="auto"/>
            <w:vAlign w:val="center"/>
          </w:tcPr>
          <w:p w:rsidR="0060731B" w:rsidRPr="00E810D3" w:rsidRDefault="0060731B" w:rsidP="00F837A1">
            <w:pPr>
              <w:spacing w:line="240" w:lineRule="auto"/>
              <w:jc w:val="center"/>
              <w:rPr>
                <w:color w:val="1F497D" w:themeColor="text2"/>
                <w:sz w:val="20"/>
              </w:rPr>
            </w:pPr>
            <w:r w:rsidRPr="00E810D3">
              <w:rPr>
                <w:color w:val="1F497D" w:themeColor="text2"/>
                <w:sz w:val="20"/>
              </w:rPr>
              <w:t>Employment Rate</w:t>
            </w:r>
            <w:r w:rsidR="00672516" w:rsidRPr="00E810D3">
              <w:rPr>
                <w:color w:val="1F497D" w:themeColor="text2"/>
                <w:sz w:val="20"/>
              </w:rPr>
              <w:t xml:space="preserve"> (Both sexes; 15 years and over; Seasonally adjusted)</w:t>
            </w:r>
          </w:p>
        </w:tc>
        <w:tc>
          <w:tcPr>
            <w:tcW w:w="0" w:type="auto"/>
            <w:vAlign w:val="center"/>
          </w:tcPr>
          <w:p w:rsidR="0060731B" w:rsidRPr="00E810D3" w:rsidRDefault="00672516" w:rsidP="00F837A1">
            <w:pPr>
              <w:spacing w:line="240" w:lineRule="auto"/>
              <w:jc w:val="center"/>
              <w:rPr>
                <w:color w:val="1F497D" w:themeColor="text2"/>
                <w:sz w:val="20"/>
              </w:rPr>
            </w:pPr>
            <w:r w:rsidRPr="00E810D3">
              <w:rPr>
                <w:color w:val="1F497D" w:themeColor="text2"/>
                <w:sz w:val="20"/>
                <w:szCs w:val="20"/>
              </w:rPr>
              <w:t>v2062817</w:t>
            </w:r>
          </w:p>
        </w:tc>
      </w:tr>
      <w:tr w:rsidR="00672516">
        <w:trPr>
          <w:cnfStyle w:val="000000100000"/>
          <w:trHeight w:val="377"/>
          <w:jc w:val="center"/>
        </w:trPr>
        <w:tc>
          <w:tcPr>
            <w:tcW w:w="0" w:type="auto"/>
            <w:vAlign w:val="center"/>
          </w:tcPr>
          <w:p w:rsidR="0060731B" w:rsidRPr="00E810D3" w:rsidRDefault="00672516" w:rsidP="00F837A1">
            <w:pPr>
              <w:spacing w:line="240" w:lineRule="auto"/>
              <w:jc w:val="center"/>
              <w:rPr>
                <w:color w:val="1F497D" w:themeColor="text2"/>
                <w:sz w:val="20"/>
              </w:rPr>
            </w:pPr>
            <w:r w:rsidRPr="00E810D3">
              <w:rPr>
                <w:color w:val="1F497D" w:themeColor="text2"/>
                <w:sz w:val="20"/>
              </w:rPr>
              <w:t xml:space="preserve">Industrial Aggregate Nominal Average </w:t>
            </w:r>
            <w:r w:rsidR="0060731B" w:rsidRPr="00E810D3">
              <w:rPr>
                <w:color w:val="1F497D" w:themeColor="text2"/>
                <w:sz w:val="20"/>
              </w:rPr>
              <w:t>Wages</w:t>
            </w:r>
          </w:p>
        </w:tc>
        <w:tc>
          <w:tcPr>
            <w:tcW w:w="0" w:type="auto"/>
            <w:vAlign w:val="center"/>
          </w:tcPr>
          <w:p w:rsidR="0060731B" w:rsidRPr="00E810D3" w:rsidRDefault="00672516" w:rsidP="00F837A1">
            <w:pPr>
              <w:spacing w:line="240" w:lineRule="auto"/>
              <w:jc w:val="center"/>
              <w:rPr>
                <w:color w:val="1F497D" w:themeColor="text2"/>
                <w:sz w:val="20"/>
                <w:szCs w:val="20"/>
              </w:rPr>
            </w:pPr>
            <w:r w:rsidRPr="00E810D3">
              <w:rPr>
                <w:color w:val="1F497D" w:themeColor="text2"/>
                <w:sz w:val="20"/>
                <w:szCs w:val="20"/>
              </w:rPr>
              <w:t>v1597782</w:t>
            </w:r>
          </w:p>
        </w:tc>
      </w:tr>
      <w:tr w:rsidR="00FF5F4D">
        <w:trPr>
          <w:trHeight w:val="377"/>
          <w:jc w:val="center"/>
        </w:trPr>
        <w:tc>
          <w:tcPr>
            <w:tcW w:w="0" w:type="auto"/>
            <w:vAlign w:val="center"/>
          </w:tcPr>
          <w:p w:rsidR="00FF5F4D" w:rsidRPr="00E810D3" w:rsidRDefault="00FF5F4D" w:rsidP="00F837A1">
            <w:pPr>
              <w:spacing w:line="240" w:lineRule="auto"/>
              <w:jc w:val="center"/>
              <w:rPr>
                <w:color w:val="1F497D" w:themeColor="text2"/>
                <w:sz w:val="20"/>
              </w:rPr>
            </w:pPr>
            <w:r w:rsidRPr="00E810D3">
              <w:rPr>
                <w:color w:val="1F497D" w:themeColor="text2"/>
                <w:sz w:val="20"/>
              </w:rPr>
              <w:t>Commercial Certificate of Deposit</w:t>
            </w:r>
            <w:r w:rsidR="00F837A1" w:rsidRPr="00E810D3">
              <w:rPr>
                <w:color w:val="1F497D" w:themeColor="text2"/>
                <w:sz w:val="20"/>
              </w:rPr>
              <w:t xml:space="preserve"> – Prime Corporate Paper Rate</w:t>
            </w:r>
            <w:r w:rsidRPr="00E810D3">
              <w:rPr>
                <w:color w:val="1F497D" w:themeColor="text2"/>
                <w:sz w:val="20"/>
              </w:rPr>
              <w:t xml:space="preserve"> (30 days)</w:t>
            </w:r>
          </w:p>
        </w:tc>
        <w:tc>
          <w:tcPr>
            <w:tcW w:w="0" w:type="auto"/>
            <w:vAlign w:val="bottom"/>
          </w:tcPr>
          <w:p w:rsidR="00FF5F4D" w:rsidRPr="00E810D3" w:rsidRDefault="00FF5F4D" w:rsidP="00F837A1">
            <w:pPr>
              <w:spacing w:line="240" w:lineRule="auto"/>
              <w:jc w:val="center"/>
              <w:rPr>
                <w:color w:val="1F497D" w:themeColor="text2"/>
                <w:sz w:val="20"/>
                <w:szCs w:val="20"/>
              </w:rPr>
            </w:pPr>
            <w:r w:rsidRPr="00E810D3">
              <w:rPr>
                <w:color w:val="1F497D" w:themeColor="text2"/>
                <w:sz w:val="20"/>
                <w:szCs w:val="20"/>
              </w:rPr>
              <w:t>v122509</w:t>
            </w:r>
          </w:p>
        </w:tc>
      </w:tr>
      <w:tr w:rsidR="00FF5F4D">
        <w:trPr>
          <w:cnfStyle w:val="000000100000"/>
          <w:trHeight w:val="377"/>
          <w:jc w:val="center"/>
        </w:trPr>
        <w:tc>
          <w:tcPr>
            <w:tcW w:w="0" w:type="auto"/>
            <w:vAlign w:val="center"/>
          </w:tcPr>
          <w:p w:rsidR="00FF5F4D" w:rsidRPr="00E810D3" w:rsidRDefault="00FF5F4D" w:rsidP="00F837A1">
            <w:pPr>
              <w:spacing w:line="240" w:lineRule="auto"/>
              <w:jc w:val="center"/>
              <w:rPr>
                <w:color w:val="1F497D" w:themeColor="text2"/>
                <w:sz w:val="20"/>
              </w:rPr>
            </w:pPr>
            <w:r w:rsidRPr="00E810D3">
              <w:rPr>
                <w:color w:val="1F497D" w:themeColor="text2"/>
                <w:sz w:val="20"/>
              </w:rPr>
              <w:t>Chartered Bank Administrative Rate</w:t>
            </w:r>
            <w:r w:rsidR="00BD2448" w:rsidRPr="00E810D3">
              <w:rPr>
                <w:color w:val="1F497D" w:themeColor="text2"/>
                <w:sz w:val="20"/>
              </w:rPr>
              <w:t xml:space="preserve"> – Prime Business (Percent)</w:t>
            </w:r>
          </w:p>
        </w:tc>
        <w:tc>
          <w:tcPr>
            <w:tcW w:w="0" w:type="auto"/>
            <w:vAlign w:val="bottom"/>
          </w:tcPr>
          <w:p w:rsidR="00FF5F4D" w:rsidRPr="00E810D3" w:rsidRDefault="00FF5F4D" w:rsidP="00F837A1">
            <w:pPr>
              <w:spacing w:line="240" w:lineRule="auto"/>
              <w:jc w:val="center"/>
              <w:rPr>
                <w:color w:val="1F497D" w:themeColor="text2"/>
                <w:sz w:val="20"/>
                <w:szCs w:val="20"/>
              </w:rPr>
            </w:pPr>
            <w:r w:rsidRPr="00E810D3">
              <w:rPr>
                <w:color w:val="1F497D" w:themeColor="text2"/>
                <w:sz w:val="20"/>
                <w:szCs w:val="20"/>
              </w:rPr>
              <w:t>v122495</w:t>
            </w:r>
          </w:p>
        </w:tc>
      </w:tr>
      <w:tr w:rsidR="00FF5F4D">
        <w:trPr>
          <w:trHeight w:val="378"/>
          <w:jc w:val="center"/>
        </w:trPr>
        <w:tc>
          <w:tcPr>
            <w:tcW w:w="0" w:type="auto"/>
            <w:vAlign w:val="center"/>
          </w:tcPr>
          <w:p w:rsidR="00FF5F4D" w:rsidRPr="00E810D3" w:rsidRDefault="00FF5F4D" w:rsidP="00F837A1">
            <w:pPr>
              <w:spacing w:line="240" w:lineRule="auto"/>
              <w:jc w:val="center"/>
              <w:rPr>
                <w:color w:val="1F497D" w:themeColor="text2"/>
                <w:sz w:val="20"/>
              </w:rPr>
            </w:pPr>
            <w:r w:rsidRPr="00E810D3">
              <w:rPr>
                <w:color w:val="1F497D" w:themeColor="text2"/>
                <w:sz w:val="20"/>
              </w:rPr>
              <w:t>3-Month Treasury Bill Note (Percent)</w:t>
            </w:r>
          </w:p>
        </w:tc>
        <w:tc>
          <w:tcPr>
            <w:tcW w:w="0" w:type="auto"/>
            <w:vAlign w:val="bottom"/>
          </w:tcPr>
          <w:p w:rsidR="00FF5F4D" w:rsidRPr="00E810D3" w:rsidRDefault="00FF5F4D" w:rsidP="00F837A1">
            <w:pPr>
              <w:spacing w:line="240" w:lineRule="auto"/>
              <w:jc w:val="center"/>
              <w:rPr>
                <w:color w:val="1F497D" w:themeColor="text2"/>
                <w:sz w:val="20"/>
                <w:szCs w:val="20"/>
              </w:rPr>
            </w:pPr>
            <w:r w:rsidRPr="00E810D3">
              <w:rPr>
                <w:color w:val="1F497D" w:themeColor="text2"/>
                <w:sz w:val="20"/>
                <w:szCs w:val="20"/>
              </w:rPr>
              <w:t>v122531</w:t>
            </w:r>
          </w:p>
        </w:tc>
      </w:tr>
      <w:tr w:rsidR="00672516">
        <w:trPr>
          <w:cnfStyle w:val="000000100000"/>
          <w:trHeight w:val="378"/>
          <w:jc w:val="center"/>
        </w:trPr>
        <w:tc>
          <w:tcPr>
            <w:tcW w:w="0" w:type="auto"/>
            <w:vAlign w:val="center"/>
          </w:tcPr>
          <w:p w:rsidR="0060731B" w:rsidRPr="00E810D3" w:rsidRDefault="0060731B" w:rsidP="00F837A1">
            <w:pPr>
              <w:spacing w:line="240" w:lineRule="auto"/>
              <w:jc w:val="center"/>
              <w:rPr>
                <w:color w:val="1F497D" w:themeColor="text2"/>
                <w:sz w:val="20"/>
              </w:rPr>
            </w:pPr>
            <w:r w:rsidRPr="00E810D3">
              <w:rPr>
                <w:color w:val="1F497D" w:themeColor="text2"/>
                <w:sz w:val="20"/>
              </w:rPr>
              <w:t>Target for the Overnight Rate</w:t>
            </w:r>
            <w:r w:rsidR="00FF5F4D" w:rsidRPr="00E810D3">
              <w:rPr>
                <w:color w:val="1F497D" w:themeColor="text2"/>
                <w:sz w:val="20"/>
              </w:rPr>
              <w:t xml:space="preserve"> (Percent)</w:t>
            </w:r>
          </w:p>
        </w:tc>
        <w:tc>
          <w:tcPr>
            <w:tcW w:w="0" w:type="auto"/>
            <w:vAlign w:val="center"/>
          </w:tcPr>
          <w:p w:rsidR="0060731B" w:rsidRPr="00E810D3" w:rsidRDefault="005C571B" w:rsidP="00F837A1">
            <w:pPr>
              <w:spacing w:line="240" w:lineRule="auto"/>
              <w:jc w:val="center"/>
              <w:rPr>
                <w:color w:val="1F497D" w:themeColor="text2"/>
                <w:sz w:val="20"/>
                <w:szCs w:val="20"/>
              </w:rPr>
            </w:pPr>
            <w:r w:rsidRPr="00E810D3">
              <w:rPr>
                <w:color w:val="1F497D" w:themeColor="text2"/>
                <w:sz w:val="20"/>
                <w:szCs w:val="20"/>
              </w:rPr>
              <w:t>v39079</w:t>
            </w:r>
          </w:p>
        </w:tc>
      </w:tr>
    </w:tbl>
    <w:p w:rsidR="00AE335C" w:rsidRDefault="00B020EB" w:rsidP="00AE335C">
      <w:pPr>
        <w:pStyle w:val="Heading2"/>
        <w:spacing w:line="240" w:lineRule="auto"/>
      </w:pPr>
      <w:bookmarkStart w:id="24" w:name="_Toc247213122"/>
      <w:r>
        <w:t>B</w:t>
      </w:r>
      <w:r w:rsidR="0056113F">
        <w:tab/>
      </w:r>
      <w:r>
        <w:t>Variable Graphs</w:t>
      </w:r>
      <w:bookmarkEnd w:id="24"/>
    </w:p>
    <w:p w:rsidR="001B6DA5" w:rsidRPr="00AE335C" w:rsidRDefault="00803E17" w:rsidP="00611E7C">
      <w:pPr>
        <w:pStyle w:val="Heading3"/>
      </w:pPr>
      <w:bookmarkStart w:id="25" w:name="_Toc247213123"/>
      <w:r>
        <w:t xml:space="preserve">B.1 </w:t>
      </w:r>
      <w:r w:rsidR="00AE335C">
        <w:t>Independent Variables</w:t>
      </w:r>
      <w:bookmarkEnd w:id="25"/>
    </w:p>
    <w:p w:rsidR="00917856" w:rsidRDefault="00917856" w:rsidP="00917856">
      <w:pPr>
        <w:pStyle w:val="Caption"/>
        <w:keepNext/>
      </w:pPr>
      <w:r>
        <w:t xml:space="preserve">Graph </w:t>
      </w:r>
      <w:r w:rsidR="006036AC">
        <w:fldChar w:fldCharType="begin"/>
      </w:r>
      <w:r w:rsidR="009D2379">
        <w:instrText xml:space="preserve"> SEQ Graph \* ARABIC </w:instrText>
      </w:r>
      <w:r w:rsidR="006036AC">
        <w:fldChar w:fldCharType="separate"/>
      </w:r>
      <w:r w:rsidR="006010A9">
        <w:rPr>
          <w:noProof/>
        </w:rPr>
        <w:t>1</w:t>
      </w:r>
      <w:r w:rsidR="006036AC">
        <w:fldChar w:fldCharType="end"/>
      </w:r>
    </w:p>
    <w:p w:rsidR="00917856" w:rsidRDefault="002B723B" w:rsidP="002B723B">
      <w:r w:rsidRPr="002B723B">
        <w:rPr>
          <w:noProof/>
          <w:lang w:val="en-CA" w:eastAsia="en-CA"/>
        </w:rPr>
        <w:drawing>
          <wp:inline distT="0" distB="0" distL="0" distR="0">
            <wp:extent cx="5154500" cy="3704534"/>
            <wp:effectExtent l="25400" t="0" r="170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cstate="print"/>
                    <a:srcRect/>
                    <a:stretch>
                      <a:fillRect/>
                    </a:stretch>
                  </pic:blipFill>
                  <pic:spPr bwMode="auto">
                    <a:xfrm>
                      <a:off x="0" y="0"/>
                      <a:ext cx="5154500" cy="3704534"/>
                    </a:xfrm>
                    <a:prstGeom prst="rect">
                      <a:avLst/>
                    </a:prstGeom>
                    <a:noFill/>
                    <a:ln w="9525">
                      <a:noFill/>
                      <a:miter lim="800000"/>
                      <a:headEnd/>
                      <a:tailEnd/>
                    </a:ln>
                  </pic:spPr>
                </pic:pic>
              </a:graphicData>
            </a:graphic>
          </wp:inline>
        </w:drawing>
      </w:r>
    </w:p>
    <w:p w:rsidR="00917856" w:rsidRDefault="00917856" w:rsidP="00917856">
      <w:pPr>
        <w:pStyle w:val="Caption"/>
        <w:keepNext/>
      </w:pPr>
      <w:r>
        <w:t xml:space="preserve">Graph </w:t>
      </w:r>
      <w:r w:rsidR="006036AC">
        <w:fldChar w:fldCharType="begin"/>
      </w:r>
      <w:r w:rsidR="009D2379">
        <w:instrText xml:space="preserve"> SEQ Graph \* ARABIC </w:instrText>
      </w:r>
      <w:r w:rsidR="006036AC">
        <w:fldChar w:fldCharType="separate"/>
      </w:r>
      <w:r w:rsidR="006010A9">
        <w:rPr>
          <w:noProof/>
        </w:rPr>
        <w:t>2</w:t>
      </w:r>
      <w:r w:rsidR="006036AC">
        <w:fldChar w:fldCharType="end"/>
      </w:r>
    </w:p>
    <w:p w:rsidR="002B723B" w:rsidRDefault="006958B2" w:rsidP="002B723B">
      <w:r>
        <w:rPr>
          <w:noProof/>
          <w:lang w:val="en-CA" w:eastAsia="en-CA"/>
        </w:rPr>
        <w:drawing>
          <wp:inline distT="0" distB="0" distL="0" distR="0">
            <wp:extent cx="5486400" cy="3918857"/>
            <wp:effectExtent l="2540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cstate="print"/>
                    <a:srcRect/>
                    <a:stretch>
                      <a:fillRect/>
                    </a:stretch>
                  </pic:blipFill>
                  <pic:spPr bwMode="auto">
                    <a:xfrm>
                      <a:off x="0" y="0"/>
                      <a:ext cx="5486400" cy="3918857"/>
                    </a:xfrm>
                    <a:prstGeom prst="rect">
                      <a:avLst/>
                    </a:prstGeom>
                    <a:noFill/>
                    <a:ln w="9525">
                      <a:noFill/>
                      <a:miter lim="800000"/>
                      <a:headEnd/>
                      <a:tailEnd/>
                    </a:ln>
                  </pic:spPr>
                </pic:pic>
              </a:graphicData>
            </a:graphic>
          </wp:inline>
        </w:drawing>
      </w:r>
    </w:p>
    <w:p w:rsidR="00917856" w:rsidRDefault="00917856" w:rsidP="00917856">
      <w:pPr>
        <w:pStyle w:val="Caption"/>
        <w:keepNext/>
      </w:pPr>
      <w:r>
        <w:t xml:space="preserve">Graph </w:t>
      </w:r>
      <w:r w:rsidR="006036AC">
        <w:fldChar w:fldCharType="begin"/>
      </w:r>
      <w:r w:rsidR="009D2379">
        <w:instrText xml:space="preserve"> SEQ Graph \* ARABIC </w:instrText>
      </w:r>
      <w:r w:rsidR="006036AC">
        <w:fldChar w:fldCharType="separate"/>
      </w:r>
      <w:r w:rsidR="006010A9">
        <w:rPr>
          <w:noProof/>
        </w:rPr>
        <w:t>3</w:t>
      </w:r>
      <w:r w:rsidR="006036AC">
        <w:fldChar w:fldCharType="end"/>
      </w:r>
    </w:p>
    <w:p w:rsidR="0075109B" w:rsidRDefault="0075109B" w:rsidP="002B723B"/>
    <w:p w:rsidR="0075109B" w:rsidRDefault="002B723B" w:rsidP="0075109B">
      <w:r>
        <w:rPr>
          <w:noProof/>
          <w:lang w:val="en-CA" w:eastAsia="en-CA"/>
        </w:rPr>
        <w:drawing>
          <wp:inline distT="0" distB="0" distL="0" distR="0">
            <wp:extent cx="5329798" cy="3675723"/>
            <wp:effectExtent l="25400" t="0" r="4202" b="0"/>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print"/>
                    <a:srcRect/>
                    <a:stretch>
                      <a:fillRect/>
                    </a:stretch>
                  </pic:blipFill>
                  <pic:spPr bwMode="auto">
                    <a:xfrm>
                      <a:off x="0" y="0"/>
                      <a:ext cx="5329798" cy="3675723"/>
                    </a:xfrm>
                    <a:prstGeom prst="rect">
                      <a:avLst/>
                    </a:prstGeom>
                    <a:noFill/>
                    <a:ln w="9525">
                      <a:noFill/>
                      <a:miter lim="800000"/>
                      <a:headEnd/>
                      <a:tailEnd/>
                    </a:ln>
                  </pic:spPr>
                </pic:pic>
              </a:graphicData>
            </a:graphic>
          </wp:inline>
        </w:drawing>
      </w:r>
    </w:p>
    <w:p w:rsidR="0075109B" w:rsidRDefault="0075109B" w:rsidP="0075109B"/>
    <w:p w:rsidR="000C010A" w:rsidRDefault="006036AC" w:rsidP="0075109B">
      <w:r w:rsidRPr="006036AC">
        <w:rPr>
          <w:noProof/>
        </w:rPr>
        <w:pict>
          <v:shape id="_x0000_s1249" type="#_x0000_t202" style="position:absolute;margin-left:-4.95pt;margin-top:20.65pt;width:431.45pt;height:36pt;z-index:251738112;mso-wrap-edited:f" wrapcoords="0 0 21600 0 21600 21600 0 21600 0 0" filled="f" stroked="f">
            <v:fill o:detectmouseclick="t"/>
            <v:textbox inset="0,0,0,0">
              <w:txbxContent>
                <w:p w:rsidR="006010A9" w:rsidRDefault="006010A9" w:rsidP="0075109B">
                  <w:pPr>
                    <w:pStyle w:val="Caption"/>
                  </w:pPr>
                  <w:r>
                    <w:t xml:space="preserve">Graph </w:t>
                  </w:r>
                  <w:fldSimple w:instr=" SEQ Graph \* ARABIC ">
                    <w:r>
                      <w:rPr>
                        <w:noProof/>
                      </w:rPr>
                      <w:t>4</w:t>
                    </w:r>
                  </w:fldSimple>
                </w:p>
              </w:txbxContent>
            </v:textbox>
            <w10:wrap type="tight"/>
          </v:shape>
        </w:pict>
      </w:r>
      <w:r w:rsidR="0075109B">
        <w:rPr>
          <w:noProof/>
          <w:lang w:val="en-CA" w:eastAsia="en-CA"/>
        </w:rPr>
        <w:drawing>
          <wp:anchor distT="0" distB="0" distL="114300" distR="114300" simplePos="0" relativeHeight="251736064" behindDoc="0" locked="0" layoutInCell="1" allowOverlap="1">
            <wp:simplePos x="0" y="0"/>
            <wp:positionH relativeFrom="column">
              <wp:posOffset>-62865</wp:posOffset>
            </wp:positionH>
            <wp:positionV relativeFrom="paragraph">
              <wp:posOffset>719455</wp:posOffset>
            </wp:positionV>
            <wp:extent cx="5479415" cy="3778885"/>
            <wp:effectExtent l="25400" t="0" r="6985" b="0"/>
            <wp:wrapTight wrapText="bothSides">
              <wp:wrapPolygon edited="0">
                <wp:start x="-100" y="0"/>
                <wp:lineTo x="-100" y="21487"/>
                <wp:lineTo x="21628" y="21487"/>
                <wp:lineTo x="21628" y="0"/>
                <wp:lineTo x="-100" y="0"/>
              </wp:wrapPolygon>
            </wp:wrapTight>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35" cstate="print"/>
                    <a:srcRect/>
                    <a:stretch>
                      <a:fillRect/>
                    </a:stretch>
                  </pic:blipFill>
                  <pic:spPr bwMode="auto">
                    <a:xfrm>
                      <a:off x="0" y="0"/>
                      <a:ext cx="5479415" cy="3778885"/>
                    </a:xfrm>
                    <a:prstGeom prst="rect">
                      <a:avLst/>
                    </a:prstGeom>
                    <a:noFill/>
                    <a:ln w="9525">
                      <a:noFill/>
                      <a:miter lim="800000"/>
                      <a:headEnd/>
                      <a:tailEnd/>
                    </a:ln>
                  </pic:spPr>
                </pic:pic>
              </a:graphicData>
            </a:graphic>
          </wp:anchor>
        </w:drawing>
      </w:r>
    </w:p>
    <w:p w:rsidR="000C010A" w:rsidRDefault="000C010A" w:rsidP="00AE335C">
      <w:pPr>
        <w:pStyle w:val="Caption"/>
        <w:keepNext/>
      </w:pPr>
    </w:p>
    <w:p w:rsidR="00AE335C" w:rsidRDefault="00AE335C" w:rsidP="00AE335C">
      <w:pPr>
        <w:pStyle w:val="Caption"/>
        <w:keepNext/>
      </w:pPr>
      <w:r>
        <w:t xml:space="preserve">Graph </w:t>
      </w:r>
      <w:r w:rsidR="003A58BA">
        <w:t>5</w:t>
      </w:r>
    </w:p>
    <w:p w:rsidR="002B723B" w:rsidRDefault="002B723B" w:rsidP="002B723B">
      <w:r w:rsidRPr="002B723B">
        <w:rPr>
          <w:noProof/>
          <w:lang w:val="en-CA" w:eastAsia="en-CA"/>
        </w:rPr>
        <w:drawing>
          <wp:inline distT="0" distB="0" distL="0" distR="0">
            <wp:extent cx="5131421" cy="3598100"/>
            <wp:effectExtent l="25400" t="0" r="0" b="0"/>
            <wp:docPr id="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cstate="print"/>
                    <a:srcRect/>
                    <a:stretch>
                      <a:fillRect/>
                    </a:stretch>
                  </pic:blipFill>
                  <pic:spPr bwMode="auto">
                    <a:xfrm>
                      <a:off x="0" y="0"/>
                      <a:ext cx="5131421" cy="3598100"/>
                    </a:xfrm>
                    <a:prstGeom prst="rect">
                      <a:avLst/>
                    </a:prstGeom>
                    <a:noFill/>
                    <a:ln w="9525">
                      <a:noFill/>
                      <a:miter lim="800000"/>
                      <a:headEnd/>
                      <a:tailEnd/>
                    </a:ln>
                  </pic:spPr>
                </pic:pic>
              </a:graphicData>
            </a:graphic>
          </wp:inline>
        </w:drawing>
      </w:r>
    </w:p>
    <w:p w:rsidR="00AE335C" w:rsidRDefault="00AE335C" w:rsidP="00AE335C">
      <w:pPr>
        <w:pStyle w:val="Caption"/>
        <w:keepNext/>
      </w:pPr>
      <w:r>
        <w:t xml:space="preserve">Graph </w:t>
      </w:r>
      <w:r w:rsidR="003A58BA">
        <w:t>7</w:t>
      </w:r>
    </w:p>
    <w:p w:rsidR="000C010A" w:rsidRDefault="00F837A1" w:rsidP="000C010A">
      <w:pPr>
        <w:rPr>
          <w:rStyle w:val="Heading3Char"/>
          <w:b w:val="0"/>
          <w:bCs/>
          <w:color w:val="4F81BD" w:themeColor="accent1"/>
          <w:sz w:val="18"/>
          <w:szCs w:val="18"/>
        </w:rPr>
      </w:pPr>
      <w:r w:rsidRPr="00793BBD">
        <w:rPr>
          <w:noProof/>
          <w:lang w:val="en-CA" w:eastAsia="en-CA"/>
        </w:rPr>
        <w:drawing>
          <wp:inline distT="0" distB="0" distL="0" distR="0">
            <wp:extent cx="5229703" cy="3603722"/>
            <wp:effectExtent l="25400" t="0" r="2697" b="0"/>
            <wp:docPr id="3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cstate="print"/>
                    <a:srcRect/>
                    <a:stretch>
                      <a:fillRect/>
                    </a:stretch>
                  </pic:blipFill>
                  <pic:spPr bwMode="auto">
                    <a:xfrm>
                      <a:off x="0" y="0"/>
                      <a:ext cx="5229703" cy="3603722"/>
                    </a:xfrm>
                    <a:prstGeom prst="rect">
                      <a:avLst/>
                    </a:prstGeom>
                    <a:noFill/>
                    <a:ln w="9525">
                      <a:noFill/>
                      <a:miter lim="800000"/>
                      <a:headEnd/>
                      <a:tailEnd/>
                    </a:ln>
                  </pic:spPr>
                </pic:pic>
              </a:graphicData>
            </a:graphic>
          </wp:inline>
        </w:drawing>
      </w:r>
    </w:p>
    <w:p w:rsidR="00C9392F" w:rsidRDefault="000C010A" w:rsidP="00611E7C">
      <w:pPr>
        <w:pStyle w:val="Heading3"/>
      </w:pPr>
      <w:r w:rsidRPr="000C010A">
        <w:br w:type="page"/>
      </w:r>
      <w:bookmarkStart w:id="26" w:name="_Toc247213124"/>
      <w:r w:rsidR="00803E17">
        <w:t xml:space="preserve">B.2 </w:t>
      </w:r>
      <w:r w:rsidR="00793BBD" w:rsidRPr="000C010A">
        <w:t>Dependent Variable</w:t>
      </w:r>
      <w:r w:rsidR="00EF4767">
        <w:t>s</w:t>
      </w:r>
      <w:bookmarkEnd w:id="26"/>
    </w:p>
    <w:p w:rsidR="00C9392F" w:rsidRDefault="00C9392F" w:rsidP="00C9392F">
      <w:pPr>
        <w:pStyle w:val="Caption"/>
        <w:keepNext/>
      </w:pPr>
      <w:r>
        <w:t xml:space="preserve">Graph </w:t>
      </w:r>
      <w:r w:rsidR="00910853">
        <w:t>7</w:t>
      </w:r>
    </w:p>
    <w:p w:rsidR="00373776" w:rsidRDefault="00DC736E" w:rsidP="00C9392F">
      <w:pPr>
        <w:rPr>
          <w:rStyle w:val="Heading2Char"/>
          <w:b w:val="0"/>
          <w:bCs w:val="0"/>
        </w:rPr>
      </w:pPr>
      <w:r>
        <w:rPr>
          <w:rFonts w:asciiTheme="majorHAnsi" w:eastAsiaTheme="majorEastAsia" w:hAnsiTheme="majorHAnsi" w:cstheme="majorBidi"/>
          <w:noProof/>
          <w:color w:val="4F81BD" w:themeColor="accent1"/>
          <w:sz w:val="36"/>
          <w:szCs w:val="26"/>
          <w:lang w:val="en-CA" w:eastAsia="en-CA"/>
        </w:rPr>
        <w:drawing>
          <wp:inline distT="0" distB="0" distL="0" distR="0">
            <wp:extent cx="5486400" cy="3850105"/>
            <wp:effectExtent l="25400" t="0" r="0" b="0"/>
            <wp:docPr id="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cstate="print"/>
                    <a:srcRect/>
                    <a:stretch>
                      <a:fillRect/>
                    </a:stretch>
                  </pic:blipFill>
                  <pic:spPr bwMode="auto">
                    <a:xfrm>
                      <a:off x="0" y="0"/>
                      <a:ext cx="5486400" cy="3850105"/>
                    </a:xfrm>
                    <a:prstGeom prst="rect">
                      <a:avLst/>
                    </a:prstGeom>
                    <a:noFill/>
                    <a:ln w="9525">
                      <a:noFill/>
                      <a:miter lim="800000"/>
                      <a:headEnd/>
                      <a:tailEnd/>
                    </a:ln>
                  </pic:spPr>
                </pic:pic>
              </a:graphicData>
            </a:graphic>
          </wp:inline>
        </w:drawing>
      </w:r>
    </w:p>
    <w:p w:rsidR="00373776" w:rsidRDefault="00373776" w:rsidP="00373776">
      <w:pPr>
        <w:pStyle w:val="Caption"/>
        <w:keepNext/>
      </w:pPr>
      <w:r>
        <w:t>Graph</w:t>
      </w:r>
      <w:r w:rsidR="00910853">
        <w:t xml:space="preserve"> 8</w:t>
      </w:r>
    </w:p>
    <w:p w:rsidR="00C9392F" w:rsidRDefault="00046E7C" w:rsidP="00373776">
      <w:pPr>
        <w:rPr>
          <w:rStyle w:val="Heading2Char"/>
          <w:b w:val="0"/>
          <w:bCs w:val="0"/>
        </w:rPr>
      </w:pPr>
      <w:r>
        <w:rPr>
          <w:rFonts w:asciiTheme="majorHAnsi" w:eastAsiaTheme="majorEastAsia" w:hAnsiTheme="majorHAnsi" w:cstheme="majorBidi"/>
          <w:noProof/>
          <w:color w:val="4F81BD" w:themeColor="accent1"/>
          <w:sz w:val="36"/>
          <w:szCs w:val="26"/>
          <w:lang w:val="en-CA" w:eastAsia="en-CA"/>
        </w:rPr>
        <w:drawing>
          <wp:inline distT="0" distB="0" distL="0" distR="0">
            <wp:extent cx="5486400" cy="3850105"/>
            <wp:effectExtent l="2540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9" cstate="print"/>
                    <a:srcRect/>
                    <a:stretch>
                      <a:fillRect/>
                    </a:stretch>
                  </pic:blipFill>
                  <pic:spPr bwMode="auto">
                    <a:xfrm>
                      <a:off x="0" y="0"/>
                      <a:ext cx="5486400" cy="3850105"/>
                    </a:xfrm>
                    <a:prstGeom prst="rect">
                      <a:avLst/>
                    </a:prstGeom>
                    <a:noFill/>
                    <a:ln w="9525">
                      <a:noFill/>
                      <a:miter lim="800000"/>
                      <a:headEnd/>
                      <a:tailEnd/>
                    </a:ln>
                  </pic:spPr>
                </pic:pic>
              </a:graphicData>
            </a:graphic>
          </wp:inline>
        </w:drawing>
      </w:r>
    </w:p>
    <w:p w:rsidR="001254E3" w:rsidRDefault="0093794D" w:rsidP="00C9392F">
      <w:pPr>
        <w:pStyle w:val="Heading2"/>
      </w:pPr>
      <w:bookmarkStart w:id="27" w:name="_Toc247213125"/>
      <w:r>
        <w:t>C</w:t>
      </w:r>
      <w:r>
        <w:tab/>
        <w:t>Unit Root Test Outputs</w:t>
      </w:r>
      <w:bookmarkEnd w:id="27"/>
    </w:p>
    <w:p w:rsidR="008D3065" w:rsidRDefault="00803E17" w:rsidP="00611E7C">
      <w:pPr>
        <w:pStyle w:val="Heading3"/>
      </w:pPr>
      <w:bookmarkStart w:id="28" w:name="_Toc247213126"/>
      <w:r>
        <w:t xml:space="preserve">C.1 </w:t>
      </w:r>
      <w:r w:rsidR="00046EC9">
        <w:t>Independent Variables</w:t>
      </w:r>
      <w:bookmarkEnd w:id="28"/>
    </w:p>
    <w:p w:rsidR="006D3C28" w:rsidRPr="008D3065" w:rsidRDefault="006D3C28" w:rsidP="008D3065"/>
    <w:p w:rsidR="006D3C28" w:rsidRDefault="006D3C28" w:rsidP="006D3C28"/>
    <w:p w:rsidR="006D3C28" w:rsidRDefault="006036AC" w:rsidP="006D3C28">
      <w:r w:rsidRPr="006036AC">
        <w:rPr>
          <w:noProof/>
        </w:rPr>
        <w:pict>
          <v:shape id="_x0000_s1258" type="#_x0000_t202" style="position:absolute;margin-left:4.05pt;margin-top:-18.5pt;width:431.75pt;height:36pt;z-index:251744256;mso-wrap-edited:f" wrapcoords="0 0 21600 0 21600 21600 0 21600 0 0" filled="f" stroked="f">
            <v:fill o:detectmouseclick="t"/>
            <v:textbox inset="0,0,0,0">
              <w:txbxContent>
                <w:p w:rsidR="006010A9" w:rsidRDefault="006010A9" w:rsidP="008D3065">
                  <w:pPr>
                    <w:pStyle w:val="Caption"/>
                  </w:pPr>
                  <w:r>
                    <w:t xml:space="preserve">Table </w:t>
                  </w:r>
                  <w:fldSimple w:instr=" SEQ Table \* ARABIC ">
                    <w:r>
                      <w:rPr>
                        <w:noProof/>
                      </w:rPr>
                      <w:t>1</w:t>
                    </w:r>
                  </w:fldSimple>
                </w:p>
              </w:txbxContent>
            </v:textbox>
            <w10:wrap type="tight"/>
          </v:shape>
        </w:pict>
      </w:r>
      <w:r w:rsidR="008D3065">
        <w:rPr>
          <w:noProof/>
          <w:lang w:val="en-CA" w:eastAsia="en-CA"/>
        </w:rPr>
        <w:drawing>
          <wp:anchor distT="0" distB="0" distL="114300" distR="114300" simplePos="0" relativeHeight="251660288" behindDoc="0" locked="0" layoutInCell="1" allowOverlap="1">
            <wp:simplePos x="0" y="0"/>
            <wp:positionH relativeFrom="column">
              <wp:posOffset>51435</wp:posOffset>
            </wp:positionH>
            <wp:positionV relativeFrom="paragraph">
              <wp:posOffset>222250</wp:posOffset>
            </wp:positionV>
            <wp:extent cx="5483225" cy="2654935"/>
            <wp:effectExtent l="25400" t="0" r="3175" b="0"/>
            <wp:wrapTight wrapText="bothSides">
              <wp:wrapPolygon edited="0">
                <wp:start x="-100" y="0"/>
                <wp:lineTo x="-100" y="21492"/>
                <wp:lineTo x="21613" y="21492"/>
                <wp:lineTo x="21613" y="0"/>
                <wp:lineTo x="-10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cstate="print"/>
                    <a:srcRect/>
                    <a:stretch>
                      <a:fillRect/>
                    </a:stretch>
                  </pic:blipFill>
                  <pic:spPr bwMode="auto">
                    <a:xfrm>
                      <a:off x="0" y="0"/>
                      <a:ext cx="5483225" cy="2654935"/>
                    </a:xfrm>
                    <a:prstGeom prst="rect">
                      <a:avLst/>
                    </a:prstGeom>
                    <a:noFill/>
                    <a:ln w="9525">
                      <a:noFill/>
                      <a:miter lim="800000"/>
                      <a:headEnd/>
                      <a:tailEnd/>
                    </a:ln>
                  </pic:spPr>
                </pic:pic>
              </a:graphicData>
            </a:graphic>
          </wp:anchor>
        </w:drawing>
      </w:r>
    </w:p>
    <w:p w:rsidR="00046EC9" w:rsidRPr="006D3C28" w:rsidRDefault="00046EC9" w:rsidP="006D3C28"/>
    <w:p w:rsidR="00046EC9" w:rsidRDefault="006036AC" w:rsidP="00046EC9">
      <w:r w:rsidRPr="006036AC">
        <w:rPr>
          <w:noProof/>
        </w:rPr>
        <w:pict>
          <v:shape id="_x0000_s1260" type="#_x0000_t202" style="position:absolute;margin-left:4.05pt;margin-top:-34.45pt;width:431.7pt;height:36pt;z-index:251746304;mso-wrap-edited:f" wrapcoords="0 0 21600 0 21600 21600 0 21600 0 0" filled="f" stroked="f">
            <v:fill o:detectmouseclick="t"/>
            <v:textbox inset="0,0,0,0">
              <w:txbxContent>
                <w:p w:rsidR="006010A9" w:rsidRDefault="006010A9" w:rsidP="008D3065">
                  <w:pPr>
                    <w:pStyle w:val="Caption"/>
                  </w:pPr>
                  <w:r>
                    <w:t xml:space="preserve">Table </w:t>
                  </w:r>
                  <w:fldSimple w:instr=" SEQ Table \* ARABIC ">
                    <w:r>
                      <w:rPr>
                        <w:noProof/>
                      </w:rPr>
                      <w:t>2</w:t>
                    </w:r>
                  </w:fldSimple>
                </w:p>
              </w:txbxContent>
            </v:textbox>
            <w10:wrap type="tight"/>
          </v:shape>
        </w:pict>
      </w:r>
      <w:r w:rsidR="008D3065">
        <w:rPr>
          <w:noProof/>
          <w:lang w:val="en-CA" w:eastAsia="en-CA"/>
        </w:rPr>
        <w:drawing>
          <wp:anchor distT="0" distB="0" distL="114300" distR="114300" simplePos="0" relativeHeight="251742208" behindDoc="0" locked="0" layoutInCell="1" allowOverlap="1">
            <wp:simplePos x="0" y="0"/>
            <wp:positionH relativeFrom="column">
              <wp:posOffset>51435</wp:posOffset>
            </wp:positionH>
            <wp:positionV relativeFrom="paragraph">
              <wp:posOffset>19685</wp:posOffset>
            </wp:positionV>
            <wp:extent cx="5482590" cy="3059430"/>
            <wp:effectExtent l="25400" t="0" r="3810" b="0"/>
            <wp:wrapTight wrapText="bothSides">
              <wp:wrapPolygon edited="0">
                <wp:start x="-100" y="0"/>
                <wp:lineTo x="-100" y="21519"/>
                <wp:lineTo x="21615" y="21519"/>
                <wp:lineTo x="21615" y="0"/>
                <wp:lineTo x="-100" y="0"/>
              </wp:wrapPolygon>
            </wp:wrapTight>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41" cstate="print"/>
                    <a:srcRect/>
                    <a:stretch>
                      <a:fillRect/>
                    </a:stretch>
                  </pic:blipFill>
                  <pic:spPr bwMode="auto">
                    <a:xfrm>
                      <a:off x="0" y="0"/>
                      <a:ext cx="5482590" cy="3059430"/>
                    </a:xfrm>
                    <a:prstGeom prst="rect">
                      <a:avLst/>
                    </a:prstGeom>
                    <a:noFill/>
                    <a:ln w="9525">
                      <a:noFill/>
                      <a:miter lim="800000"/>
                      <a:headEnd/>
                      <a:tailEnd/>
                    </a:ln>
                  </pic:spPr>
                </pic:pic>
              </a:graphicData>
            </a:graphic>
          </wp:anchor>
        </w:drawing>
      </w:r>
    </w:p>
    <w:p w:rsidR="00046EC9" w:rsidRDefault="00046EC9" w:rsidP="00046EC9"/>
    <w:p w:rsidR="00046EC9" w:rsidRDefault="00046EC9" w:rsidP="00046EC9"/>
    <w:p w:rsidR="00046EC9" w:rsidRDefault="00046EC9" w:rsidP="00046EC9"/>
    <w:p w:rsidR="00046EC9" w:rsidRDefault="006036AC" w:rsidP="00046EC9">
      <w:r w:rsidRPr="006036AC">
        <w:rPr>
          <w:noProof/>
        </w:rPr>
        <w:pict>
          <v:shape id="_x0000_s1241" type="#_x0000_t202" style="position:absolute;margin-left:4.05pt;margin-top:-12.55pt;width:431.75pt;height:36pt;z-index:251725824;mso-wrap-edited:f" wrapcoords="0 0 21600 0 21600 21600 0 21600 0 0" filled="f" stroked="f">
            <v:fill o:detectmouseclick="t"/>
            <v:textbox style="mso-next-textbox:#_x0000_s1241" inset="0,0,0,0">
              <w:txbxContent>
                <w:p w:rsidR="006010A9" w:rsidRDefault="006010A9" w:rsidP="00E54115">
                  <w:pPr>
                    <w:pStyle w:val="Caption"/>
                  </w:pPr>
                  <w:r>
                    <w:t xml:space="preserve">Table </w:t>
                  </w:r>
                  <w:fldSimple w:instr=" SEQ Table \* ARABIC ">
                    <w:r>
                      <w:rPr>
                        <w:noProof/>
                      </w:rPr>
                      <w:t>3</w:t>
                    </w:r>
                  </w:fldSimple>
                </w:p>
              </w:txbxContent>
            </v:textbox>
            <w10:wrap type="tight"/>
          </v:shape>
        </w:pict>
      </w:r>
      <w:r w:rsidR="00E54115">
        <w:rPr>
          <w:noProof/>
          <w:lang w:val="en-CA" w:eastAsia="en-CA"/>
        </w:rPr>
        <w:drawing>
          <wp:anchor distT="0" distB="0" distL="114300" distR="114300" simplePos="0" relativeHeight="251664384" behindDoc="0" locked="0" layoutInCell="1" allowOverlap="1">
            <wp:simplePos x="0" y="0"/>
            <wp:positionH relativeFrom="column">
              <wp:posOffset>51435</wp:posOffset>
            </wp:positionH>
            <wp:positionV relativeFrom="paragraph">
              <wp:posOffset>297815</wp:posOffset>
            </wp:positionV>
            <wp:extent cx="5483225" cy="2889250"/>
            <wp:effectExtent l="25400" t="0" r="3175" b="0"/>
            <wp:wrapTight wrapText="bothSides">
              <wp:wrapPolygon edited="0">
                <wp:start x="-100" y="0"/>
                <wp:lineTo x="-100" y="21458"/>
                <wp:lineTo x="21613" y="21458"/>
                <wp:lineTo x="21613" y="0"/>
                <wp:lineTo x="-100" y="0"/>
              </wp:wrapPolygon>
            </wp:wrapTight>
            <wp:docPr id="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cstate="print"/>
                    <a:srcRect/>
                    <a:stretch>
                      <a:fillRect/>
                    </a:stretch>
                  </pic:blipFill>
                  <pic:spPr bwMode="auto">
                    <a:xfrm>
                      <a:off x="0" y="0"/>
                      <a:ext cx="5483225" cy="2889250"/>
                    </a:xfrm>
                    <a:prstGeom prst="rect">
                      <a:avLst/>
                    </a:prstGeom>
                    <a:noFill/>
                    <a:ln w="9525">
                      <a:noFill/>
                      <a:miter lim="800000"/>
                      <a:headEnd/>
                      <a:tailEnd/>
                    </a:ln>
                  </pic:spPr>
                </pic:pic>
              </a:graphicData>
            </a:graphic>
          </wp:anchor>
        </w:drawing>
      </w:r>
    </w:p>
    <w:p w:rsidR="006D3C28" w:rsidRDefault="006D3C28" w:rsidP="00046EC9"/>
    <w:p w:rsidR="00046EC9" w:rsidRDefault="009E5F5B" w:rsidP="00046EC9">
      <w:r>
        <w:rPr>
          <w:noProof/>
          <w:lang w:val="en-CA" w:eastAsia="en-CA"/>
        </w:rPr>
        <w:drawing>
          <wp:anchor distT="0" distB="0" distL="114300" distR="114300" simplePos="0" relativeHeight="251748352" behindDoc="0" locked="0" layoutInCell="1" allowOverlap="1">
            <wp:simplePos x="0" y="0"/>
            <wp:positionH relativeFrom="column">
              <wp:posOffset>0</wp:posOffset>
            </wp:positionH>
            <wp:positionV relativeFrom="paragraph">
              <wp:posOffset>0</wp:posOffset>
            </wp:positionV>
            <wp:extent cx="5482590" cy="2796540"/>
            <wp:effectExtent l="25400" t="0" r="3810" b="0"/>
            <wp:wrapTight wrapText="bothSides">
              <wp:wrapPolygon edited="0">
                <wp:start x="-100" y="0"/>
                <wp:lineTo x="-100" y="21580"/>
                <wp:lineTo x="21615" y="21580"/>
                <wp:lineTo x="21615" y="0"/>
                <wp:lineTo x="-100" y="0"/>
              </wp:wrapPolygon>
            </wp:wrapTight>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43" cstate="print"/>
                    <a:srcRect/>
                    <a:stretch>
                      <a:fillRect/>
                    </a:stretch>
                  </pic:blipFill>
                  <pic:spPr bwMode="auto">
                    <a:xfrm>
                      <a:off x="0" y="0"/>
                      <a:ext cx="5482590" cy="2796540"/>
                    </a:xfrm>
                    <a:prstGeom prst="rect">
                      <a:avLst/>
                    </a:prstGeom>
                    <a:noFill/>
                    <a:ln w="9525">
                      <a:noFill/>
                      <a:miter lim="800000"/>
                      <a:headEnd/>
                      <a:tailEnd/>
                    </a:ln>
                  </pic:spPr>
                </pic:pic>
              </a:graphicData>
            </a:graphic>
          </wp:anchor>
        </w:drawing>
      </w:r>
      <w:r w:rsidR="006036AC" w:rsidRPr="006036AC">
        <w:rPr>
          <w:noProof/>
        </w:rPr>
        <w:pict>
          <v:shape id="_x0000_s1059" type="#_x0000_t202" style="position:absolute;margin-left:0;margin-top:-36pt;width:431.75pt;height:36pt;z-index:251691008;mso-wrap-edited:f;mso-position-horizontal-relative:text;mso-position-vertical-relative:text" wrapcoords="0 0 21600 0 21600 21600 0 21600 0 0" filled="f" stroked="f">
            <v:fill o:detectmouseclick="t"/>
            <v:textbox style="mso-next-textbox:#_x0000_s1059" inset="0,0,0,0">
              <w:txbxContent>
                <w:p w:rsidR="006010A9" w:rsidRDefault="006010A9" w:rsidP="006D3C28">
                  <w:pPr>
                    <w:pStyle w:val="Caption"/>
                  </w:pPr>
                  <w:r>
                    <w:t xml:space="preserve">Table </w:t>
                  </w:r>
                  <w:fldSimple w:instr=" SEQ Table \* ARABIC ">
                    <w:r>
                      <w:rPr>
                        <w:noProof/>
                      </w:rPr>
                      <w:t>4</w:t>
                    </w:r>
                  </w:fldSimple>
                </w:p>
              </w:txbxContent>
            </v:textbox>
            <w10:wrap type="tight"/>
          </v:shape>
        </w:pict>
      </w:r>
    </w:p>
    <w:p w:rsidR="00113362" w:rsidRDefault="00113362" w:rsidP="00113362"/>
    <w:p w:rsidR="00113362" w:rsidRDefault="00113362" w:rsidP="00113362"/>
    <w:p w:rsidR="00113362" w:rsidRDefault="00113362" w:rsidP="00113362"/>
    <w:p w:rsidR="00E54115" w:rsidRDefault="00E54115" w:rsidP="00AC2C46"/>
    <w:p w:rsidR="00E54115" w:rsidRDefault="009E5F5B" w:rsidP="00AC2C46">
      <w:r>
        <w:rPr>
          <w:noProof/>
          <w:lang w:val="en-CA" w:eastAsia="en-CA"/>
        </w:rPr>
        <w:drawing>
          <wp:anchor distT="0" distB="0" distL="114300" distR="114300" simplePos="0" relativeHeight="251750400" behindDoc="0" locked="0" layoutInCell="1" allowOverlap="1">
            <wp:simplePos x="0" y="0"/>
            <wp:positionH relativeFrom="column">
              <wp:posOffset>0</wp:posOffset>
            </wp:positionH>
            <wp:positionV relativeFrom="paragraph">
              <wp:posOffset>0</wp:posOffset>
            </wp:positionV>
            <wp:extent cx="5482590" cy="2796540"/>
            <wp:effectExtent l="25400" t="0" r="3810" b="0"/>
            <wp:wrapTight wrapText="bothSides">
              <wp:wrapPolygon edited="0">
                <wp:start x="-100" y="0"/>
                <wp:lineTo x="-100" y="21580"/>
                <wp:lineTo x="21615" y="21580"/>
                <wp:lineTo x="21615" y="0"/>
                <wp:lineTo x="-100" y="0"/>
              </wp:wrapPolygon>
            </wp:wrapTight>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44" cstate="print"/>
                    <a:srcRect/>
                    <a:stretch>
                      <a:fillRect/>
                    </a:stretch>
                  </pic:blipFill>
                  <pic:spPr bwMode="auto">
                    <a:xfrm>
                      <a:off x="0" y="0"/>
                      <a:ext cx="5482590" cy="2796540"/>
                    </a:xfrm>
                    <a:prstGeom prst="rect">
                      <a:avLst/>
                    </a:prstGeom>
                    <a:noFill/>
                    <a:ln w="9525">
                      <a:noFill/>
                      <a:miter lim="800000"/>
                      <a:headEnd/>
                      <a:tailEnd/>
                    </a:ln>
                  </pic:spPr>
                </pic:pic>
              </a:graphicData>
            </a:graphic>
          </wp:anchor>
        </w:drawing>
      </w:r>
      <w:r w:rsidR="006036AC" w:rsidRPr="006036AC">
        <w:rPr>
          <w:noProof/>
        </w:rPr>
        <w:pict>
          <v:shape id="_x0000_s1243" type="#_x0000_t202" style="position:absolute;margin-left:4.05pt;margin-top:-27.75pt;width:431.75pt;height:36pt;z-index:251727872;mso-wrap-edited:f;mso-position-horizontal-relative:text;mso-position-vertical-relative:text" wrapcoords="0 0 21600 0 21600 21600 0 21600 0 0" filled="f" stroked="f">
            <v:fill o:detectmouseclick="t"/>
            <v:textbox style="mso-next-textbox:#_x0000_s1243" inset="0,0,0,0">
              <w:txbxContent>
                <w:p w:rsidR="006010A9" w:rsidRDefault="006010A9" w:rsidP="00E54115">
                  <w:pPr>
                    <w:pStyle w:val="Caption"/>
                  </w:pPr>
                  <w:r>
                    <w:t xml:space="preserve">Table </w:t>
                  </w:r>
                  <w:fldSimple w:instr=" SEQ Table \* ARABIC ">
                    <w:r>
                      <w:rPr>
                        <w:noProof/>
                      </w:rPr>
                      <w:t>5</w:t>
                    </w:r>
                  </w:fldSimple>
                </w:p>
              </w:txbxContent>
            </v:textbox>
            <w10:wrap type="tight"/>
          </v:shape>
        </w:pict>
      </w:r>
    </w:p>
    <w:p w:rsidR="00E54115" w:rsidRDefault="006036AC" w:rsidP="00AC2C46">
      <w:r w:rsidRPr="006036AC">
        <w:rPr>
          <w:noProof/>
        </w:rPr>
        <w:pict>
          <v:shape id="_x0000_s1244" type="#_x0000_t202" style="position:absolute;margin-left:4.05pt;margin-top:14.85pt;width:431.75pt;height:36pt;z-index:251729920;mso-wrap-edited:f" wrapcoords="0 0 21600 0 21600 21600 0 21600 0 0" filled="f" stroked="f">
            <v:fill o:detectmouseclick="t"/>
            <v:textbox inset="0,0,0,0">
              <w:txbxContent>
                <w:p w:rsidR="006010A9" w:rsidRDefault="006010A9" w:rsidP="00E54115">
                  <w:pPr>
                    <w:pStyle w:val="Caption"/>
                  </w:pPr>
                  <w:r>
                    <w:t xml:space="preserve">Table </w:t>
                  </w:r>
                  <w:fldSimple w:instr=" SEQ Table \* ARABIC ">
                    <w:r>
                      <w:rPr>
                        <w:noProof/>
                      </w:rPr>
                      <w:t>6</w:t>
                    </w:r>
                  </w:fldSimple>
                </w:p>
              </w:txbxContent>
            </v:textbox>
            <w10:wrap type="tight"/>
          </v:shape>
        </w:pict>
      </w:r>
      <w:r w:rsidR="00E54115">
        <w:rPr>
          <w:noProof/>
          <w:lang w:val="en-CA" w:eastAsia="en-CA"/>
        </w:rPr>
        <w:drawing>
          <wp:anchor distT="0" distB="0" distL="114300" distR="114300" simplePos="0" relativeHeight="251672576" behindDoc="0" locked="0" layoutInCell="1" allowOverlap="1">
            <wp:simplePos x="0" y="0"/>
            <wp:positionH relativeFrom="column">
              <wp:posOffset>51435</wp:posOffset>
            </wp:positionH>
            <wp:positionV relativeFrom="paragraph">
              <wp:posOffset>645795</wp:posOffset>
            </wp:positionV>
            <wp:extent cx="5483225" cy="2889250"/>
            <wp:effectExtent l="25400" t="0" r="3175" b="0"/>
            <wp:wrapTight wrapText="bothSides">
              <wp:wrapPolygon edited="0">
                <wp:start x="-100" y="0"/>
                <wp:lineTo x="-100" y="21458"/>
                <wp:lineTo x="21613" y="21458"/>
                <wp:lineTo x="21613" y="0"/>
                <wp:lineTo x="-100" y="0"/>
              </wp:wrapPolygon>
            </wp:wrapTight>
            <wp:docPr id="1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5" cstate="print"/>
                    <a:srcRect/>
                    <a:stretch>
                      <a:fillRect/>
                    </a:stretch>
                  </pic:blipFill>
                  <pic:spPr bwMode="auto">
                    <a:xfrm>
                      <a:off x="0" y="0"/>
                      <a:ext cx="5483225" cy="2889250"/>
                    </a:xfrm>
                    <a:prstGeom prst="rect">
                      <a:avLst/>
                    </a:prstGeom>
                    <a:noFill/>
                    <a:ln w="9525">
                      <a:noFill/>
                      <a:miter lim="800000"/>
                      <a:headEnd/>
                      <a:tailEnd/>
                    </a:ln>
                  </pic:spPr>
                </pic:pic>
              </a:graphicData>
            </a:graphic>
          </wp:anchor>
        </w:drawing>
      </w:r>
    </w:p>
    <w:p w:rsidR="00E54115" w:rsidRDefault="00E54115" w:rsidP="00AC2C46"/>
    <w:p w:rsidR="00E54115" w:rsidRDefault="00E54115" w:rsidP="00AC2C46"/>
    <w:p w:rsidR="00E04E3E" w:rsidRPr="00E04E3E" w:rsidRDefault="006036AC" w:rsidP="00611E7C">
      <w:pPr>
        <w:pStyle w:val="Heading3"/>
      </w:pPr>
      <w:bookmarkStart w:id="29" w:name="_Toc247213127"/>
      <w:r w:rsidRPr="006036AC">
        <w:rPr>
          <w:noProof/>
        </w:rPr>
        <w:pict>
          <v:shape id="_x0000_s1245" type="#_x0000_t202" style="position:absolute;margin-left:4.05pt;margin-top:56.65pt;width:431.75pt;height:36pt;z-index:251731968;mso-wrap-edited:f" wrapcoords="0 0 21600 0 21600 21600 0 21600 0 0" filled="f" stroked="f">
            <v:fill o:detectmouseclick="t"/>
            <v:textbox inset="0,0,0,0">
              <w:txbxContent>
                <w:p w:rsidR="006010A9" w:rsidRDefault="006010A9" w:rsidP="00AC2C46">
                  <w:pPr>
                    <w:pStyle w:val="Caption"/>
                  </w:pPr>
                  <w:r>
                    <w:t xml:space="preserve">Table </w:t>
                  </w:r>
                  <w:fldSimple w:instr=" SEQ Table \* ARABIC ">
                    <w:r>
                      <w:rPr>
                        <w:noProof/>
                      </w:rPr>
                      <w:t>7</w:t>
                    </w:r>
                  </w:fldSimple>
                </w:p>
              </w:txbxContent>
            </v:textbox>
            <w10:wrap type="tight"/>
          </v:shape>
        </w:pict>
      </w:r>
      <w:r w:rsidR="00AC2C46">
        <w:rPr>
          <w:noProof/>
          <w:lang w:val="en-CA" w:eastAsia="en-CA"/>
        </w:rPr>
        <w:drawing>
          <wp:anchor distT="0" distB="0" distL="114300" distR="114300" simplePos="0" relativeHeight="251674624" behindDoc="0" locked="0" layoutInCell="1" allowOverlap="1">
            <wp:simplePos x="0" y="0"/>
            <wp:positionH relativeFrom="column">
              <wp:posOffset>51435</wp:posOffset>
            </wp:positionH>
            <wp:positionV relativeFrom="paragraph">
              <wp:posOffset>1176655</wp:posOffset>
            </wp:positionV>
            <wp:extent cx="5483225" cy="2889250"/>
            <wp:effectExtent l="25400" t="0" r="3175" b="0"/>
            <wp:wrapTight wrapText="bothSides">
              <wp:wrapPolygon edited="0">
                <wp:start x="-100" y="0"/>
                <wp:lineTo x="-100" y="21458"/>
                <wp:lineTo x="21613" y="21458"/>
                <wp:lineTo x="21613" y="0"/>
                <wp:lineTo x="-100" y="0"/>
              </wp:wrapPolygon>
            </wp:wrapTight>
            <wp:docPr id="2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cstate="print"/>
                    <a:srcRect/>
                    <a:stretch>
                      <a:fillRect/>
                    </a:stretch>
                  </pic:blipFill>
                  <pic:spPr bwMode="auto">
                    <a:xfrm>
                      <a:off x="0" y="0"/>
                      <a:ext cx="5483225" cy="2889250"/>
                    </a:xfrm>
                    <a:prstGeom prst="rect">
                      <a:avLst/>
                    </a:prstGeom>
                    <a:noFill/>
                    <a:ln w="9525">
                      <a:noFill/>
                      <a:miter lim="800000"/>
                      <a:headEnd/>
                      <a:tailEnd/>
                    </a:ln>
                  </pic:spPr>
                </pic:pic>
              </a:graphicData>
            </a:graphic>
          </wp:anchor>
        </w:drawing>
      </w:r>
      <w:r w:rsidR="00803E17">
        <w:t xml:space="preserve">C.2 </w:t>
      </w:r>
      <w:r w:rsidR="00046EC9">
        <w:t>Dependent Variables</w:t>
      </w:r>
      <w:bookmarkEnd w:id="29"/>
    </w:p>
    <w:p w:rsidR="00113362" w:rsidRPr="00E04E3E" w:rsidRDefault="00113362" w:rsidP="00E04E3E"/>
    <w:p w:rsidR="00113362" w:rsidRDefault="00113362" w:rsidP="0093794D"/>
    <w:p w:rsidR="0093794D" w:rsidRPr="00E04E3E" w:rsidRDefault="0093794D" w:rsidP="00E04E3E"/>
    <w:p w:rsidR="00E04E3E" w:rsidRDefault="00E04E3E" w:rsidP="0093794D"/>
    <w:p w:rsidR="00E04E3E" w:rsidRDefault="006036AC" w:rsidP="0093794D">
      <w:r w:rsidRPr="006036AC">
        <w:rPr>
          <w:noProof/>
        </w:rPr>
        <w:pict>
          <v:shape id="_x0000_s1246" type="#_x0000_t202" style="position:absolute;margin-left:4.05pt;margin-top:-9pt;width:431.75pt;height:36pt;z-index:251734016;mso-wrap-edited:f" wrapcoords="0 0 21600 0 21600 21600 0 21600 0 0" filled="f" stroked="f">
            <v:fill o:detectmouseclick="t"/>
            <v:textbox inset="0,0,0,0">
              <w:txbxContent>
                <w:p w:rsidR="006010A9" w:rsidRDefault="006010A9" w:rsidP="00AC2C46">
                  <w:pPr>
                    <w:pStyle w:val="Caption"/>
                  </w:pPr>
                  <w:r>
                    <w:t xml:space="preserve">Table </w:t>
                  </w:r>
                  <w:fldSimple w:instr=" SEQ Table \* ARABIC ">
                    <w:r>
                      <w:rPr>
                        <w:noProof/>
                      </w:rPr>
                      <w:t>8</w:t>
                    </w:r>
                  </w:fldSimple>
                </w:p>
              </w:txbxContent>
            </v:textbox>
            <w10:wrap type="tight"/>
          </v:shape>
        </w:pict>
      </w:r>
      <w:r w:rsidR="00AC2C46">
        <w:rPr>
          <w:noProof/>
          <w:lang w:val="en-CA" w:eastAsia="en-CA"/>
        </w:rPr>
        <w:drawing>
          <wp:anchor distT="0" distB="0" distL="114300" distR="114300" simplePos="0" relativeHeight="251678720" behindDoc="0" locked="0" layoutInCell="1" allowOverlap="1">
            <wp:simplePos x="0" y="0"/>
            <wp:positionH relativeFrom="column">
              <wp:posOffset>51435</wp:posOffset>
            </wp:positionH>
            <wp:positionV relativeFrom="paragraph">
              <wp:posOffset>342900</wp:posOffset>
            </wp:positionV>
            <wp:extent cx="5483225" cy="2889250"/>
            <wp:effectExtent l="25400" t="0" r="3175" b="0"/>
            <wp:wrapTight wrapText="bothSides">
              <wp:wrapPolygon edited="0">
                <wp:start x="-100" y="0"/>
                <wp:lineTo x="-100" y="21458"/>
                <wp:lineTo x="21613" y="21458"/>
                <wp:lineTo x="21613" y="0"/>
                <wp:lineTo x="-100" y="0"/>
              </wp:wrapPolygon>
            </wp:wrapTight>
            <wp:docPr id="3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7" cstate="print"/>
                    <a:srcRect/>
                    <a:stretch>
                      <a:fillRect/>
                    </a:stretch>
                  </pic:blipFill>
                  <pic:spPr bwMode="auto">
                    <a:xfrm>
                      <a:off x="0" y="0"/>
                      <a:ext cx="5483225" cy="2889250"/>
                    </a:xfrm>
                    <a:prstGeom prst="rect">
                      <a:avLst/>
                    </a:prstGeom>
                    <a:noFill/>
                    <a:ln w="9525">
                      <a:noFill/>
                      <a:miter lim="800000"/>
                      <a:headEnd/>
                      <a:tailEnd/>
                    </a:ln>
                  </pic:spPr>
                </pic:pic>
              </a:graphicData>
            </a:graphic>
          </wp:anchor>
        </w:drawing>
      </w:r>
    </w:p>
    <w:p w:rsidR="00B61F6E" w:rsidRPr="001254E3" w:rsidRDefault="0093794D" w:rsidP="0093794D">
      <w:pPr>
        <w:pStyle w:val="Heading2"/>
        <w:rPr>
          <w:rStyle w:val="Heading1Char"/>
          <w:b/>
          <w:bCs/>
        </w:rPr>
      </w:pPr>
      <w:r>
        <w:rPr>
          <w:rStyle w:val="Heading2Char"/>
        </w:rPr>
        <w:br w:type="page"/>
      </w:r>
      <w:bookmarkStart w:id="30" w:name="_Toc247213128"/>
      <w:r w:rsidR="001254E3" w:rsidRPr="0093794D">
        <w:t>D</w:t>
      </w:r>
      <w:r w:rsidR="002F1A45" w:rsidRPr="0093794D">
        <w:tab/>
      </w:r>
      <w:r w:rsidR="00990799" w:rsidRPr="0093794D">
        <w:t>Regression Output Tables</w:t>
      </w:r>
      <w:bookmarkEnd w:id="30"/>
    </w:p>
    <w:p w:rsidR="000D15A9" w:rsidRDefault="001254E3" w:rsidP="00611E7C">
      <w:pPr>
        <w:pStyle w:val="Heading3"/>
      </w:pPr>
      <w:bookmarkStart w:id="31" w:name="_Toc247213129"/>
      <w:r>
        <w:t>D</w:t>
      </w:r>
      <w:r w:rsidR="00331519">
        <w:t xml:space="preserve">.1 </w:t>
      </w:r>
      <w:r w:rsidR="00B61F6E">
        <w:t xml:space="preserve">Operation Earnings </w:t>
      </w:r>
      <w:r w:rsidR="000D15A9">
        <w:t xml:space="preserve">Growth Model </w:t>
      </w:r>
      <w:r w:rsidR="00B61F6E">
        <w:t>Regression</w:t>
      </w:r>
      <w:bookmarkEnd w:id="31"/>
    </w:p>
    <w:p w:rsidR="000D15A9" w:rsidRDefault="000D15A9" w:rsidP="000D15A9">
      <w:pPr>
        <w:pStyle w:val="Caption"/>
        <w:keepNext/>
      </w:pPr>
      <w:r>
        <w:t xml:space="preserve">Table </w:t>
      </w:r>
      <w:r w:rsidR="000B0C15">
        <w:t>9</w:t>
      </w:r>
    </w:p>
    <w:p w:rsidR="0071150B" w:rsidRDefault="001501BE" w:rsidP="00611E7C">
      <w:pPr>
        <w:pStyle w:val="Heading3"/>
      </w:pPr>
      <w:bookmarkStart w:id="32" w:name="_Toc247213130"/>
      <w:r>
        <w:rPr>
          <w:noProof/>
          <w:lang w:val="en-CA" w:eastAsia="en-CA"/>
        </w:rPr>
        <w:drawing>
          <wp:anchor distT="0" distB="0" distL="114300" distR="114300" simplePos="0" relativeHeight="251760640" behindDoc="0" locked="0" layoutInCell="1" allowOverlap="1">
            <wp:simplePos x="0" y="0"/>
            <wp:positionH relativeFrom="column">
              <wp:posOffset>0</wp:posOffset>
            </wp:positionH>
            <wp:positionV relativeFrom="paragraph">
              <wp:posOffset>0</wp:posOffset>
            </wp:positionV>
            <wp:extent cx="5483225" cy="2741930"/>
            <wp:effectExtent l="25400" t="0" r="3175" b="0"/>
            <wp:wrapTight wrapText="bothSides">
              <wp:wrapPolygon edited="0">
                <wp:start x="-100" y="0"/>
                <wp:lineTo x="-100" y="21410"/>
                <wp:lineTo x="21613" y="21410"/>
                <wp:lineTo x="21613" y="0"/>
                <wp:lineTo x="-100" y="0"/>
              </wp:wrapPolygon>
            </wp:wrapTight>
            <wp:docPr id="2"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48" cstate="print"/>
                    <a:srcRect/>
                    <a:stretch>
                      <a:fillRect/>
                    </a:stretch>
                  </pic:blipFill>
                  <pic:spPr bwMode="auto">
                    <a:xfrm>
                      <a:off x="0" y="0"/>
                      <a:ext cx="5483225" cy="2741930"/>
                    </a:xfrm>
                    <a:prstGeom prst="rect">
                      <a:avLst/>
                    </a:prstGeom>
                    <a:noFill/>
                    <a:ln w="9525">
                      <a:noFill/>
                      <a:miter lim="800000"/>
                      <a:headEnd/>
                      <a:tailEnd/>
                    </a:ln>
                  </pic:spPr>
                </pic:pic>
              </a:graphicData>
            </a:graphic>
          </wp:anchor>
        </w:drawing>
      </w:r>
      <w:r w:rsidR="001254E3">
        <w:t>D</w:t>
      </w:r>
      <w:r w:rsidR="00331519">
        <w:t xml:space="preserve">.2 </w:t>
      </w:r>
      <w:r w:rsidR="00B61F6E">
        <w:t>Capital Expenditure</w:t>
      </w:r>
      <w:r w:rsidR="000D15A9">
        <w:t xml:space="preserve"> Growth Model</w:t>
      </w:r>
      <w:r w:rsidR="00B61F6E">
        <w:t xml:space="preserve"> Regression</w:t>
      </w:r>
      <w:bookmarkEnd w:id="32"/>
    </w:p>
    <w:p w:rsidR="00DB3BFF" w:rsidRPr="0071150B" w:rsidRDefault="00DB3BFF" w:rsidP="0071150B"/>
    <w:p w:rsidR="002226ED" w:rsidRDefault="002226ED" w:rsidP="002226ED">
      <w:pPr>
        <w:pStyle w:val="Caption"/>
        <w:keepNext/>
      </w:pPr>
      <w:r>
        <w:t xml:space="preserve">Table </w:t>
      </w:r>
      <w:r w:rsidR="000B0C15">
        <w:t>10</w:t>
      </w:r>
    </w:p>
    <w:p w:rsidR="00285266" w:rsidRPr="004D6F38" w:rsidRDefault="003036F7" w:rsidP="004D6F38">
      <w:pPr>
        <w:rPr>
          <w:sz w:val="28"/>
          <w:u w:val="single"/>
        </w:rPr>
      </w:pPr>
      <w:r>
        <w:rPr>
          <w:noProof/>
          <w:sz w:val="28"/>
          <w:u w:val="single"/>
          <w:lang w:val="en-CA" w:eastAsia="en-CA"/>
        </w:rPr>
        <w:drawing>
          <wp:anchor distT="0" distB="0" distL="114300" distR="114300" simplePos="0" relativeHeight="251762688" behindDoc="0" locked="0" layoutInCell="1" allowOverlap="1">
            <wp:simplePos x="0" y="0"/>
            <wp:positionH relativeFrom="column">
              <wp:posOffset>0</wp:posOffset>
            </wp:positionH>
            <wp:positionV relativeFrom="paragraph">
              <wp:posOffset>0</wp:posOffset>
            </wp:positionV>
            <wp:extent cx="5483225" cy="2741930"/>
            <wp:effectExtent l="25400" t="0" r="3175" b="0"/>
            <wp:wrapTight wrapText="bothSides">
              <wp:wrapPolygon edited="0">
                <wp:start x="-100" y="0"/>
                <wp:lineTo x="-100" y="21410"/>
                <wp:lineTo x="21613" y="21410"/>
                <wp:lineTo x="21613" y="0"/>
                <wp:lineTo x="-100" y="0"/>
              </wp:wrapPolygon>
            </wp:wrapTight>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49" cstate="print"/>
                    <a:srcRect/>
                    <a:stretch>
                      <a:fillRect/>
                    </a:stretch>
                  </pic:blipFill>
                  <pic:spPr bwMode="auto">
                    <a:xfrm>
                      <a:off x="0" y="0"/>
                      <a:ext cx="5483225" cy="2741930"/>
                    </a:xfrm>
                    <a:prstGeom prst="rect">
                      <a:avLst/>
                    </a:prstGeom>
                    <a:noFill/>
                    <a:ln w="9525">
                      <a:noFill/>
                      <a:miter lim="800000"/>
                      <a:headEnd/>
                      <a:tailEnd/>
                    </a:ln>
                  </pic:spPr>
                </pic:pic>
              </a:graphicData>
            </a:graphic>
          </wp:anchor>
        </w:drawing>
      </w:r>
    </w:p>
    <w:sectPr w:rsidR="00285266" w:rsidRPr="004D6F38" w:rsidSect="00754744">
      <w:footerReference w:type="even" r:id="rId50"/>
      <w:footerReference w:type="default" r:id="rId51"/>
      <w:pgSz w:w="12240" w:h="15840"/>
      <w:pgMar w:top="851" w:right="1800" w:bottom="993" w:left="1800"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5D37" w:rsidRDefault="00EE5D37" w:rsidP="006036AC">
      <w:pPr>
        <w:spacing w:line="240" w:lineRule="auto"/>
      </w:pPr>
      <w:r>
        <w:separator/>
      </w:r>
    </w:p>
  </w:endnote>
  <w:endnote w:type="continuationSeparator" w:id="0">
    <w:p w:rsidR="00EE5D37" w:rsidRDefault="00EE5D37" w:rsidP="006036A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Calibri">
    <w:panose1 w:val="020F0502020204030204"/>
    <w:charset w:val="00"/>
    <w:family w:val="swiss"/>
    <w:pitch w:val="variable"/>
    <w:sig w:usb0="A00002EF" w:usb1="4000207B" w:usb2="00000000" w:usb3="00000000" w:csb0="0000009F" w:csb1="00000000"/>
  </w:font>
  <w:font w:name="Lucida Grande">
    <w:charset w:val="00"/>
    <w:family w:val="auto"/>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PMingLiU">
    <w:altName w:val="Arial Unicode MS"/>
    <w:panose1 w:val="02010601000101010101"/>
    <w:charset w:val="88"/>
    <w:family w:val="auto"/>
    <w:notTrueType/>
    <w:pitch w:val="variable"/>
    <w:sig w:usb0="00000000" w:usb1="08080000" w:usb2="00000010" w:usb3="00000000" w:csb0="00100000" w:csb1="00000000"/>
  </w:font>
  <w:font w:name="Times">
    <w:panose1 w:val="020206030504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10A9" w:rsidRDefault="006036AC" w:rsidP="007F65E9">
    <w:pPr>
      <w:pStyle w:val="Footer"/>
      <w:framePr w:wrap="around" w:vAnchor="text" w:hAnchor="margin" w:xAlign="right" w:y="1"/>
      <w:rPr>
        <w:rStyle w:val="PageNumber"/>
      </w:rPr>
    </w:pPr>
    <w:r>
      <w:rPr>
        <w:rStyle w:val="PageNumber"/>
      </w:rPr>
      <w:fldChar w:fldCharType="begin"/>
    </w:r>
    <w:r w:rsidR="006010A9">
      <w:rPr>
        <w:rStyle w:val="PageNumber"/>
      </w:rPr>
      <w:instrText xml:space="preserve">PAGE  </w:instrText>
    </w:r>
    <w:r>
      <w:rPr>
        <w:rStyle w:val="PageNumber"/>
      </w:rPr>
      <w:fldChar w:fldCharType="end"/>
    </w:r>
  </w:p>
  <w:p w:rsidR="006010A9" w:rsidRDefault="006010A9" w:rsidP="001529D8">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10A9" w:rsidRDefault="006036AC" w:rsidP="007F65E9">
    <w:pPr>
      <w:pStyle w:val="Footer"/>
      <w:framePr w:wrap="around" w:vAnchor="text" w:hAnchor="margin" w:xAlign="right" w:y="1"/>
      <w:rPr>
        <w:rStyle w:val="PageNumber"/>
      </w:rPr>
    </w:pPr>
    <w:r>
      <w:rPr>
        <w:rStyle w:val="PageNumber"/>
      </w:rPr>
      <w:fldChar w:fldCharType="begin"/>
    </w:r>
    <w:r w:rsidR="006010A9">
      <w:rPr>
        <w:rStyle w:val="PageNumber"/>
      </w:rPr>
      <w:instrText xml:space="preserve">PAGE  </w:instrText>
    </w:r>
    <w:r>
      <w:rPr>
        <w:rStyle w:val="PageNumber"/>
      </w:rPr>
      <w:fldChar w:fldCharType="separate"/>
    </w:r>
    <w:r w:rsidR="001C7B93">
      <w:rPr>
        <w:rStyle w:val="PageNumber"/>
        <w:noProof/>
      </w:rPr>
      <w:t>2</w:t>
    </w:r>
    <w:r>
      <w:rPr>
        <w:rStyle w:val="PageNumber"/>
      </w:rPr>
      <w:fldChar w:fldCharType="end"/>
    </w:r>
  </w:p>
  <w:p w:rsidR="006010A9" w:rsidRDefault="006010A9" w:rsidP="001529D8">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5D37" w:rsidRDefault="00EE5D37" w:rsidP="006036AC">
      <w:pPr>
        <w:spacing w:line="240" w:lineRule="auto"/>
      </w:pPr>
      <w:r>
        <w:separator/>
      </w:r>
    </w:p>
  </w:footnote>
  <w:footnote w:type="continuationSeparator" w:id="0">
    <w:p w:rsidR="00EE5D37" w:rsidRDefault="00EE5D37" w:rsidP="006036AC">
      <w:pPr>
        <w:spacing w:line="240" w:lineRule="auto"/>
      </w:pPr>
      <w:r>
        <w:continuationSeparator/>
      </w:r>
    </w:p>
  </w:footnote>
  <w:footnote w:id="1">
    <w:p w:rsidR="006010A9" w:rsidRPr="00DB5539" w:rsidRDefault="006010A9" w:rsidP="00FA6282">
      <w:pPr>
        <w:pStyle w:val="FootnoteText"/>
      </w:pPr>
      <w:r>
        <w:rPr>
          <w:rStyle w:val="FootnoteReference"/>
        </w:rPr>
        <w:footnoteRef/>
      </w:r>
      <w:r>
        <w:t xml:space="preserve"> All proxies of </w:t>
      </w:r>
      <w:r>
        <w:rPr>
          <w:i/>
        </w:rPr>
        <w:t xml:space="preserve">Almeida, </w:t>
      </w:r>
      <w:proofErr w:type="spellStart"/>
      <w:r>
        <w:rPr>
          <w:i/>
        </w:rPr>
        <w:t>Campello</w:t>
      </w:r>
      <w:proofErr w:type="spellEnd"/>
      <w:r>
        <w:t xml:space="preserve"> and </w:t>
      </w:r>
      <w:proofErr w:type="spellStart"/>
      <w:r>
        <w:rPr>
          <w:i/>
        </w:rPr>
        <w:t>Weisbach</w:t>
      </w:r>
      <w:r>
        <w:t>’s</w:t>
      </w:r>
      <w:proofErr w:type="spellEnd"/>
      <w:r>
        <w:t xml:space="preserve"> indexes defined financially constrained firms consistently except for the </w:t>
      </w:r>
      <w:r>
        <w:rPr>
          <w:i/>
        </w:rPr>
        <w:t>KZ index</w:t>
      </w:r>
      <w:r>
        <w:t>.</w:t>
      </w:r>
    </w:p>
  </w:footnote>
  <w:footnote w:id="2">
    <w:p w:rsidR="006010A9" w:rsidRDefault="006010A9" w:rsidP="00FA6282">
      <w:pPr>
        <w:pStyle w:val="FootnoteText"/>
      </w:pPr>
      <w:r>
        <w:rPr>
          <w:rStyle w:val="FootnoteReference"/>
        </w:rPr>
        <w:footnoteRef/>
      </w:r>
      <w:r>
        <w:t xml:space="preserve"> </w:t>
      </w:r>
      <w:r w:rsidRPr="00643622">
        <w:t>Usually, the convention is to</w:t>
      </w:r>
      <w:r>
        <w:t xml:space="preserve"> use the top (and bottom) 1/3,</w:t>
      </w:r>
      <w:r w:rsidRPr="00643622">
        <w:t xml:space="preserve"> 30%</w:t>
      </w:r>
      <w:r>
        <w:t xml:space="preserve"> or top 3 </w:t>
      </w:r>
      <w:proofErr w:type="spellStart"/>
      <w:r>
        <w:t>decentile</w:t>
      </w:r>
      <w:proofErr w:type="spellEnd"/>
      <w:r w:rsidRPr="00643622">
        <w:t xml:space="preserve"> to dichotomize firms using an index. Although the middle 40% of firms are ignored, this method helps create a clear polar dichotomization in the data behavior between the two groups of firms.</w:t>
      </w:r>
    </w:p>
  </w:footnote>
  <w:footnote w:id="3">
    <w:p w:rsidR="006010A9" w:rsidRDefault="006010A9" w:rsidP="00FA6282">
      <w:pPr>
        <w:pStyle w:val="FootnoteText"/>
      </w:pPr>
      <w:r>
        <w:rPr>
          <w:rStyle w:val="FootnoteReference"/>
        </w:rPr>
        <w:footnoteRef/>
      </w:r>
      <w:r>
        <w:t xml:space="preserve"> The use of cash flow sensitivities to identify constrained firms is advocated by </w:t>
      </w:r>
      <w:r w:rsidRPr="00CA7B8F">
        <w:t xml:space="preserve">Kaplan and </w:t>
      </w:r>
      <w:proofErr w:type="spellStart"/>
      <w:r w:rsidRPr="00CA7B8F">
        <w:t>Zingales</w:t>
      </w:r>
      <w:proofErr w:type="spellEnd"/>
      <w:r w:rsidRPr="00CA7B8F">
        <w:t xml:space="preserve">, as well as by </w:t>
      </w:r>
      <w:proofErr w:type="spellStart"/>
      <w:r w:rsidRPr="00CA7B8F">
        <w:t>Fazzari</w:t>
      </w:r>
      <w:proofErr w:type="spellEnd"/>
      <w:r w:rsidRPr="00CA7B8F">
        <w:t xml:space="preserve"> and </w:t>
      </w:r>
      <w:proofErr w:type="spellStart"/>
      <w:r w:rsidRPr="00CA7B8F">
        <w:t>Athey</w:t>
      </w:r>
      <w:proofErr w:type="spellEnd"/>
      <w:r>
        <w:t>.</w:t>
      </w:r>
    </w:p>
  </w:footnote>
  <w:footnote w:id="4">
    <w:p w:rsidR="006010A9" w:rsidRDefault="006010A9" w:rsidP="00E52FBD">
      <w:pPr>
        <w:pStyle w:val="FootnoteText"/>
      </w:pPr>
      <w:r>
        <w:rPr>
          <w:rStyle w:val="FootnoteReference"/>
        </w:rPr>
        <w:footnoteRef/>
      </w:r>
      <w:r>
        <w:t xml:space="preserve"> </w:t>
      </w:r>
      <w:r w:rsidRPr="006C6965">
        <w:t xml:space="preserve">The </w:t>
      </w:r>
      <w:proofErr w:type="spellStart"/>
      <w:r w:rsidRPr="006C6965">
        <w:rPr>
          <w:i/>
        </w:rPr>
        <w:t>ESS</w:t>
      </w:r>
      <w:r w:rsidRPr="006C6965">
        <w:rPr>
          <w:i/>
          <w:vertAlign w:val="subscript"/>
        </w:rPr>
        <w:t>k</w:t>
      </w:r>
      <w:proofErr w:type="spellEnd"/>
      <w:r w:rsidRPr="006C6965">
        <w:t xml:space="preserve"> is a measur</w:t>
      </w:r>
      <w:r>
        <w:t>e of the intra-cluster variance</w:t>
      </w:r>
      <w:r w:rsidRPr="00E909E1">
        <w:t>.</w:t>
      </w:r>
    </w:p>
  </w:footnote>
  <w:footnote w:id="5">
    <w:p w:rsidR="006010A9" w:rsidRDefault="006010A9" w:rsidP="00FA6282">
      <w:pPr>
        <w:pStyle w:val="FootnoteText"/>
      </w:pPr>
      <w:r>
        <w:rPr>
          <w:rStyle w:val="FootnoteReference"/>
        </w:rPr>
        <w:footnoteRef/>
      </w:r>
      <w:r>
        <w:t xml:space="preserve"> A </w:t>
      </w:r>
      <w:proofErr w:type="spellStart"/>
      <w:r>
        <w:t>dendograph</w:t>
      </w:r>
      <w:proofErr w:type="spellEnd"/>
      <w:r>
        <w:t xml:space="preserve"> is a tree diagram that illustrates cluster formation.</w:t>
      </w:r>
    </w:p>
  </w:footnote>
  <w:footnote w:id="6">
    <w:p w:rsidR="006010A9" w:rsidRDefault="006010A9" w:rsidP="00FA6282">
      <w:pPr>
        <w:pStyle w:val="FootnoteText"/>
      </w:pPr>
      <w:r>
        <w:rPr>
          <w:rStyle w:val="FootnoteReference"/>
        </w:rPr>
        <w:footnoteRef/>
      </w:r>
      <w:r>
        <w:t xml:space="preserve"> </w:t>
      </w:r>
      <w:r w:rsidRPr="00783F77">
        <w:t xml:space="preserve">The method was originally proposed by </w:t>
      </w:r>
      <w:proofErr w:type="spellStart"/>
      <w:r w:rsidRPr="00783F77">
        <w:t>Aigner</w:t>
      </w:r>
      <w:proofErr w:type="spellEnd"/>
      <w:r w:rsidRPr="00783F77">
        <w:t xml:space="preserve">, Lovell, and Schmidt as well as by </w:t>
      </w:r>
      <w:proofErr w:type="spellStart"/>
      <w:r w:rsidRPr="00783F77">
        <w:t>Meeusen</w:t>
      </w:r>
      <w:proofErr w:type="spellEnd"/>
      <w:r w:rsidRPr="00783F77">
        <w:t xml:space="preserve"> and van den </w:t>
      </w:r>
      <w:proofErr w:type="spellStart"/>
      <w:r w:rsidRPr="00783F77">
        <w:t>Broeck</w:t>
      </w:r>
      <w:proofErr w:type="spellEnd"/>
      <w:r w:rsidRPr="00783F77">
        <w:t>.</w:t>
      </w:r>
    </w:p>
  </w:footnote>
  <w:footnote w:id="7">
    <w:p w:rsidR="006010A9" w:rsidRDefault="006010A9" w:rsidP="00FA6282">
      <w:pPr>
        <w:pStyle w:val="FootnoteText"/>
      </w:pPr>
      <w:r>
        <w:rPr>
          <w:rStyle w:val="FootnoteReference"/>
        </w:rPr>
        <w:footnoteRef/>
      </w:r>
      <w:r>
        <w:t xml:space="preserve"> </w:t>
      </w:r>
      <w:r>
        <w:rPr>
          <w:lang w:val="en-CA"/>
        </w:rPr>
        <w:t>The first composite index includes the KZ-index, size, coverage ratio and dividend-payout ratio. The second includes the coverage ratio, dividend-payout ratio, commercial paper rating, and bond rating.</w:t>
      </w:r>
    </w:p>
  </w:footnote>
  <w:footnote w:id="8">
    <w:p w:rsidR="006010A9" w:rsidRDefault="006010A9">
      <w:pPr>
        <w:pStyle w:val="FootnoteText"/>
      </w:pPr>
      <w:r>
        <w:rPr>
          <w:rStyle w:val="FootnoteReference"/>
        </w:rPr>
        <w:footnoteRef/>
      </w:r>
      <w:r>
        <w:t xml:space="preserve"> Given that the regression is conducted on the constrained portfolio’s median real earnings growth and </w:t>
      </w:r>
      <w:proofErr w:type="spellStart"/>
      <w:r>
        <w:t>meadian</w:t>
      </w:r>
      <w:proofErr w:type="spellEnd"/>
      <w:r>
        <w:t xml:space="preserve"> real capital expenditure growth, the dependent variable has only one observation per year for the earnings model and the capital expenditure model. This regression equation is a single observation panel data, which is equivalent to time series OLS.</w:t>
      </w:r>
    </w:p>
  </w:footnote>
  <w:footnote w:id="9">
    <w:p w:rsidR="006010A9" w:rsidRDefault="006010A9">
      <w:pPr>
        <w:pStyle w:val="FootnoteText"/>
      </w:pPr>
      <w:r>
        <w:rPr>
          <w:rStyle w:val="FootnoteReference"/>
        </w:rPr>
        <w:footnoteRef/>
      </w:r>
      <w:r>
        <w:t xml:space="preserve"> The </w:t>
      </w:r>
      <w:proofErr w:type="spellStart"/>
      <w:proofErr w:type="gramStart"/>
      <w:r>
        <w:t>tobin’s</w:t>
      </w:r>
      <w:proofErr w:type="spellEnd"/>
      <w:proofErr w:type="gramEnd"/>
      <w:r>
        <w:t xml:space="preserve"> q indicates the market’s belief of an asset’s value. Assuming the rationality of market prices, it can be used as a proxy to indicate good capital investment segments.</w:t>
      </w:r>
    </w:p>
  </w:footnote>
  <w:footnote w:id="10">
    <w:p w:rsidR="006010A9" w:rsidRDefault="006010A9">
      <w:pPr>
        <w:pStyle w:val="FootnoteText"/>
      </w:pPr>
      <w:r>
        <w:rPr>
          <w:rStyle w:val="FootnoteReference"/>
        </w:rPr>
        <w:footnoteRef/>
      </w:r>
      <w:r>
        <w:t xml:space="preserve"> </w:t>
      </w:r>
      <w:r w:rsidRPr="0046632D">
        <w:t>Lag summation variables are the sum of the</w:t>
      </w:r>
      <w:r>
        <w:t xml:space="preserve"> value of the</w:t>
      </w:r>
      <w:r w:rsidRPr="0046632D">
        <w:rPr>
          <w:i/>
        </w:rPr>
        <w:t xml:space="preserve"> </w:t>
      </w:r>
      <w:r w:rsidRPr="0046632D">
        <w:t xml:space="preserve">contemporaneous variables and three </w:t>
      </w:r>
      <w:r>
        <w:t xml:space="preserve">of their </w:t>
      </w:r>
      <w:r w:rsidRPr="0046632D">
        <w:t>lags.</w:t>
      </w:r>
      <w:r>
        <w:t xml:space="preserve"> Lag summation variables were included in the regression model for all of the aforementioned MACRO variables.</w:t>
      </w:r>
    </w:p>
  </w:footnote>
  <w:footnote w:id="11">
    <w:p w:rsidR="006010A9" w:rsidRDefault="006010A9" w:rsidP="00FA6282">
      <w:pPr>
        <w:pStyle w:val="Footer"/>
      </w:pPr>
      <w:r w:rsidRPr="0083577D">
        <w:rPr>
          <w:rStyle w:val="FootnoteReference"/>
          <w:sz w:val="20"/>
        </w:rPr>
        <w:footnoteRef/>
      </w:r>
      <w:r>
        <w:rPr>
          <w:rStyle w:val="FootnoteTextChar"/>
        </w:rPr>
        <w:t xml:space="preserve"> </w:t>
      </w:r>
      <w:r w:rsidRPr="00B45987">
        <w:rPr>
          <w:rStyle w:val="FootnoteTextChar"/>
        </w:rPr>
        <w:t>Both these datasets were acquired through the student library database access from the University of Ottawa.</w:t>
      </w:r>
      <w:r>
        <w:rPr>
          <w:rStyle w:val="FootnoteTextChar"/>
        </w:rPr>
        <w:t xml:space="preserve"> Note that CANSIM dataset codes can be found in part A of the appendix.</w:t>
      </w:r>
    </w:p>
  </w:footnote>
  <w:footnote w:id="12">
    <w:p w:rsidR="006010A9" w:rsidRDefault="006010A9" w:rsidP="00FA6282">
      <w:pPr>
        <w:pStyle w:val="FootnoteText"/>
        <w:spacing w:line="240" w:lineRule="auto"/>
      </w:pPr>
      <w:r>
        <w:rPr>
          <w:rStyle w:val="FootnoteReference"/>
        </w:rPr>
        <w:footnoteRef/>
      </w:r>
      <w:r>
        <w:t xml:space="preserve"> Unfortunately, data availability issues prevented from obtaining a larger sample.</w:t>
      </w:r>
    </w:p>
  </w:footnote>
  <w:footnote w:id="13">
    <w:p w:rsidR="006010A9" w:rsidRDefault="006010A9" w:rsidP="00FA6282">
      <w:pPr>
        <w:pStyle w:val="FootnoteText"/>
        <w:spacing w:line="240" w:lineRule="auto"/>
      </w:pPr>
      <w:r>
        <w:rPr>
          <w:rStyle w:val="FootnoteReference"/>
        </w:rPr>
        <w:footnoteRef/>
      </w:r>
      <w:r>
        <w:t xml:space="preserve"> </w:t>
      </w:r>
      <w:r w:rsidRPr="00A1685E">
        <w:t>The consequence of running regressions on non-stationary data is the possibility of finding spurious correlation: finding a statistical relationship between variables that have no direct causal connection.</w:t>
      </w:r>
    </w:p>
  </w:footnote>
  <w:footnote w:id="14">
    <w:p w:rsidR="006010A9" w:rsidRDefault="006010A9" w:rsidP="00FA6282">
      <w:pPr>
        <w:pStyle w:val="FootnoteText"/>
        <w:spacing w:line="240" w:lineRule="auto"/>
      </w:pPr>
      <w:r>
        <w:rPr>
          <w:rStyle w:val="FootnoteReference"/>
        </w:rPr>
        <w:footnoteRef/>
      </w:r>
      <w:r>
        <w:t xml:space="preserve"> We have omitted the trend variable in the model because our regressions yielded statistically insignificant trend coefficients.</w:t>
      </w:r>
    </w:p>
  </w:footnote>
  <w:footnote w:id="15">
    <w:p w:rsidR="006010A9" w:rsidRDefault="006010A9">
      <w:pPr>
        <w:pStyle w:val="FootnoteText"/>
      </w:pPr>
      <w:r>
        <w:rPr>
          <w:rStyle w:val="FootnoteReference"/>
        </w:rPr>
        <w:footnoteRef/>
      </w:r>
      <w:r>
        <w:t xml:space="preserve"> </w:t>
      </w:r>
      <w:r w:rsidRPr="008C7202">
        <w:t>In other words, the dependent variables for each quarter are the median earnings growth and capital expenditure growth from the portfolio of firms having market capitalization in the lowest 30%.</w:t>
      </w:r>
    </w:p>
  </w:footnote>
  <w:footnote w:id="16">
    <w:p w:rsidR="006010A9" w:rsidRDefault="006010A9" w:rsidP="00FA6282">
      <w:pPr>
        <w:pStyle w:val="FootnoteText"/>
      </w:pPr>
      <w:r>
        <w:rPr>
          <w:rStyle w:val="FootnoteReference"/>
        </w:rPr>
        <w:footnoteRef/>
      </w:r>
      <w:r>
        <w:t xml:space="preserve"> Real wages were acquired by discounting by the Canadian consumer price index.</w:t>
      </w:r>
    </w:p>
  </w:footnote>
  <w:footnote w:id="17">
    <w:p w:rsidR="006010A9" w:rsidRDefault="006010A9" w:rsidP="00FA6282">
      <w:pPr>
        <w:pStyle w:val="FootnoteText"/>
      </w:pPr>
      <w:r>
        <w:rPr>
          <w:rStyle w:val="FootnoteReference"/>
        </w:rPr>
        <w:footnoteRef/>
      </w:r>
      <w:r>
        <w:t xml:space="preserve"> The </w:t>
      </w:r>
      <w:r w:rsidRPr="001C0DC0">
        <w:rPr>
          <w:i/>
        </w:rPr>
        <w:t>SA</w:t>
      </w:r>
      <w:r>
        <w:t xml:space="preserve"> above the earnings variable indicates that it is seasonally adjusted.</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06D8045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80"/>
    <w:multiLevelType w:val="singleLevel"/>
    <w:tmpl w:val="95127A60"/>
    <w:lvl w:ilvl="0">
      <w:start w:val="1"/>
      <w:numFmt w:val="bullet"/>
      <w:lvlText w:val=""/>
      <w:lvlJc w:val="left"/>
      <w:pPr>
        <w:tabs>
          <w:tab w:val="num" w:pos="1492"/>
        </w:tabs>
        <w:ind w:left="1492" w:hanging="360"/>
      </w:pPr>
      <w:rPr>
        <w:rFonts w:ascii="Symbol" w:hAnsi="Symbol" w:hint="default"/>
      </w:rPr>
    </w:lvl>
  </w:abstractNum>
  <w:abstractNum w:abstractNumId="2">
    <w:nsid w:val="FFFFFF81"/>
    <w:multiLevelType w:val="singleLevel"/>
    <w:tmpl w:val="10421E86"/>
    <w:lvl w:ilvl="0">
      <w:start w:val="1"/>
      <w:numFmt w:val="bullet"/>
      <w:lvlText w:val=""/>
      <w:lvlJc w:val="left"/>
      <w:pPr>
        <w:tabs>
          <w:tab w:val="num" w:pos="1209"/>
        </w:tabs>
        <w:ind w:left="1209" w:hanging="360"/>
      </w:pPr>
      <w:rPr>
        <w:rFonts w:ascii="Symbol" w:hAnsi="Symbol" w:hint="default"/>
      </w:rPr>
    </w:lvl>
  </w:abstractNum>
  <w:abstractNum w:abstractNumId="3">
    <w:nsid w:val="FFFFFF82"/>
    <w:multiLevelType w:val="singleLevel"/>
    <w:tmpl w:val="EC4839D4"/>
    <w:lvl w:ilvl="0">
      <w:start w:val="1"/>
      <w:numFmt w:val="bullet"/>
      <w:lvlText w:val=""/>
      <w:lvlJc w:val="left"/>
      <w:pPr>
        <w:tabs>
          <w:tab w:val="num" w:pos="926"/>
        </w:tabs>
        <w:ind w:left="926" w:hanging="360"/>
      </w:pPr>
      <w:rPr>
        <w:rFonts w:ascii="Symbol" w:hAnsi="Symbol" w:hint="default"/>
      </w:rPr>
    </w:lvl>
  </w:abstractNum>
  <w:abstractNum w:abstractNumId="4">
    <w:nsid w:val="FFFFFF83"/>
    <w:multiLevelType w:val="singleLevel"/>
    <w:tmpl w:val="E54071F0"/>
    <w:lvl w:ilvl="0">
      <w:start w:val="1"/>
      <w:numFmt w:val="bullet"/>
      <w:lvlText w:val=""/>
      <w:lvlJc w:val="left"/>
      <w:pPr>
        <w:tabs>
          <w:tab w:val="num" w:pos="643"/>
        </w:tabs>
        <w:ind w:left="643" w:hanging="360"/>
      </w:pPr>
      <w:rPr>
        <w:rFonts w:ascii="Symbol" w:hAnsi="Symbol" w:hint="default"/>
      </w:rPr>
    </w:lvl>
  </w:abstractNum>
  <w:abstractNum w:abstractNumId="5">
    <w:nsid w:val="0F2E7920"/>
    <w:multiLevelType w:val="hybridMultilevel"/>
    <w:tmpl w:val="C29EB0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0FF4BE6"/>
    <w:multiLevelType w:val="hybridMultilevel"/>
    <w:tmpl w:val="E48418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478775C"/>
    <w:multiLevelType w:val="hybridMultilevel"/>
    <w:tmpl w:val="89368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BC864D5"/>
    <w:multiLevelType w:val="hybridMultilevel"/>
    <w:tmpl w:val="1ED2D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23F5AAA"/>
    <w:multiLevelType w:val="hybridMultilevel"/>
    <w:tmpl w:val="F9909F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85D77C5"/>
    <w:multiLevelType w:val="hybridMultilevel"/>
    <w:tmpl w:val="B9AEC5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3B4E6380"/>
    <w:multiLevelType w:val="hybridMultilevel"/>
    <w:tmpl w:val="E6088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3B23C5D"/>
    <w:multiLevelType w:val="hybridMultilevel"/>
    <w:tmpl w:val="D3A88C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5555736"/>
    <w:multiLevelType w:val="hybridMultilevel"/>
    <w:tmpl w:val="10E44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4793A9C"/>
    <w:multiLevelType w:val="hybridMultilevel"/>
    <w:tmpl w:val="723CDC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7A206AB2"/>
    <w:multiLevelType w:val="hybridMultilevel"/>
    <w:tmpl w:val="E7648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1"/>
  </w:num>
  <w:num w:numId="5">
    <w:abstractNumId w:val="0"/>
  </w:num>
  <w:num w:numId="6">
    <w:abstractNumId w:val="9"/>
  </w:num>
  <w:num w:numId="7">
    <w:abstractNumId w:val="6"/>
  </w:num>
  <w:num w:numId="8">
    <w:abstractNumId w:val="5"/>
  </w:num>
  <w:num w:numId="9">
    <w:abstractNumId w:val="8"/>
  </w:num>
  <w:num w:numId="10">
    <w:abstractNumId w:val="12"/>
  </w:num>
  <w:num w:numId="11">
    <w:abstractNumId w:val="14"/>
  </w:num>
  <w:num w:numId="12">
    <w:abstractNumId w:val="13"/>
  </w:num>
  <w:num w:numId="13">
    <w:abstractNumId w:val="10"/>
  </w:num>
  <w:num w:numId="14">
    <w:abstractNumId w:val="15"/>
  </w:num>
  <w:num w:numId="15">
    <w:abstractNumId w:val="7"/>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embedSystemFonts/>
  <w:proofState w:spelling="clean" w:grammar="clean"/>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5122" style="mso-position-horizontal-relative:page;mso-position-vertical-relative:page" fill="f" fillcolor="white" stroke="f">
      <v:fill color="white" on="f"/>
      <v:stroke on="f"/>
    </o:shapedefaults>
  </w:hdrShapeDefaults>
  <w:footnotePr>
    <w:footnote w:id="-1"/>
    <w:footnote w:id="0"/>
  </w:footnotePr>
  <w:endnotePr>
    <w:endnote w:id="-1"/>
    <w:endnote w:id="0"/>
  </w:endnotePr>
  <w:compat>
    <w:useFELayout/>
    <w:doNotAutofitConstrainedTables/>
    <w:splitPgBreakAndParaMark/>
    <w:doNotVertAlignCellWithSp/>
    <w:doNotBreakConstrainedForcedTable/>
    <w:useAnsiKerningPairs/>
    <w:cachedColBalance/>
  </w:compat>
  <w:rsids>
    <w:rsidRoot w:val="00285266"/>
    <w:rsid w:val="00000571"/>
    <w:rsid w:val="000019D7"/>
    <w:rsid w:val="00002E18"/>
    <w:rsid w:val="0000674D"/>
    <w:rsid w:val="00006B4D"/>
    <w:rsid w:val="000103E4"/>
    <w:rsid w:val="00010AA7"/>
    <w:rsid w:val="000117B4"/>
    <w:rsid w:val="00012AE0"/>
    <w:rsid w:val="00013B0D"/>
    <w:rsid w:val="00016D34"/>
    <w:rsid w:val="00023943"/>
    <w:rsid w:val="00023AD8"/>
    <w:rsid w:val="00024173"/>
    <w:rsid w:val="00024FD5"/>
    <w:rsid w:val="000250A2"/>
    <w:rsid w:val="000258FB"/>
    <w:rsid w:val="00027C0E"/>
    <w:rsid w:val="0003073A"/>
    <w:rsid w:val="00032A36"/>
    <w:rsid w:val="00032E2D"/>
    <w:rsid w:val="0003351A"/>
    <w:rsid w:val="00034485"/>
    <w:rsid w:val="00035FEA"/>
    <w:rsid w:val="00037EC1"/>
    <w:rsid w:val="00041090"/>
    <w:rsid w:val="000418B1"/>
    <w:rsid w:val="00041E32"/>
    <w:rsid w:val="00043F56"/>
    <w:rsid w:val="00046CE8"/>
    <w:rsid w:val="00046E7C"/>
    <w:rsid w:val="00046EC9"/>
    <w:rsid w:val="00047077"/>
    <w:rsid w:val="00047663"/>
    <w:rsid w:val="00047F05"/>
    <w:rsid w:val="000529C0"/>
    <w:rsid w:val="00053235"/>
    <w:rsid w:val="00053675"/>
    <w:rsid w:val="00053D25"/>
    <w:rsid w:val="00057196"/>
    <w:rsid w:val="000577A6"/>
    <w:rsid w:val="000601C7"/>
    <w:rsid w:val="000608D5"/>
    <w:rsid w:val="00060D5C"/>
    <w:rsid w:val="000612BB"/>
    <w:rsid w:val="000612C3"/>
    <w:rsid w:val="00061D24"/>
    <w:rsid w:val="00062182"/>
    <w:rsid w:val="00063293"/>
    <w:rsid w:val="00063DFD"/>
    <w:rsid w:val="00064C44"/>
    <w:rsid w:val="00064C94"/>
    <w:rsid w:val="00067E45"/>
    <w:rsid w:val="00070AEF"/>
    <w:rsid w:val="00070B90"/>
    <w:rsid w:val="000713C1"/>
    <w:rsid w:val="0007190C"/>
    <w:rsid w:val="00073241"/>
    <w:rsid w:val="0007576A"/>
    <w:rsid w:val="000774DE"/>
    <w:rsid w:val="0007766B"/>
    <w:rsid w:val="00081A79"/>
    <w:rsid w:val="00081F57"/>
    <w:rsid w:val="00081FC2"/>
    <w:rsid w:val="000822DD"/>
    <w:rsid w:val="00082A52"/>
    <w:rsid w:val="00083709"/>
    <w:rsid w:val="00083AD3"/>
    <w:rsid w:val="00083E7D"/>
    <w:rsid w:val="00084335"/>
    <w:rsid w:val="00084F43"/>
    <w:rsid w:val="000867B8"/>
    <w:rsid w:val="00090040"/>
    <w:rsid w:val="00093E4B"/>
    <w:rsid w:val="0009423B"/>
    <w:rsid w:val="00094D42"/>
    <w:rsid w:val="00096E07"/>
    <w:rsid w:val="000971A7"/>
    <w:rsid w:val="000974D4"/>
    <w:rsid w:val="000A0D4C"/>
    <w:rsid w:val="000A2264"/>
    <w:rsid w:val="000A363F"/>
    <w:rsid w:val="000A68DC"/>
    <w:rsid w:val="000A74E7"/>
    <w:rsid w:val="000B0066"/>
    <w:rsid w:val="000B0B4B"/>
    <w:rsid w:val="000B0C15"/>
    <w:rsid w:val="000B1072"/>
    <w:rsid w:val="000B3C75"/>
    <w:rsid w:val="000B4BF0"/>
    <w:rsid w:val="000B5456"/>
    <w:rsid w:val="000B7113"/>
    <w:rsid w:val="000C010A"/>
    <w:rsid w:val="000C0893"/>
    <w:rsid w:val="000C1412"/>
    <w:rsid w:val="000C2247"/>
    <w:rsid w:val="000C469D"/>
    <w:rsid w:val="000C53AC"/>
    <w:rsid w:val="000C57AD"/>
    <w:rsid w:val="000C6021"/>
    <w:rsid w:val="000C64E0"/>
    <w:rsid w:val="000C757A"/>
    <w:rsid w:val="000C7CEF"/>
    <w:rsid w:val="000D15A9"/>
    <w:rsid w:val="000D2A7C"/>
    <w:rsid w:val="000D3115"/>
    <w:rsid w:val="000D53DB"/>
    <w:rsid w:val="000D57D9"/>
    <w:rsid w:val="000E2913"/>
    <w:rsid w:val="000E2A4B"/>
    <w:rsid w:val="000E35C5"/>
    <w:rsid w:val="000E37C6"/>
    <w:rsid w:val="000E37D7"/>
    <w:rsid w:val="000E5576"/>
    <w:rsid w:val="000E76B9"/>
    <w:rsid w:val="000E7E16"/>
    <w:rsid w:val="000F10E1"/>
    <w:rsid w:val="000F138B"/>
    <w:rsid w:val="000F53BA"/>
    <w:rsid w:val="000F5B2C"/>
    <w:rsid w:val="000F5CE4"/>
    <w:rsid w:val="000F7D46"/>
    <w:rsid w:val="001009D9"/>
    <w:rsid w:val="00103E9A"/>
    <w:rsid w:val="00104061"/>
    <w:rsid w:val="001040D0"/>
    <w:rsid w:val="00112C91"/>
    <w:rsid w:val="00113362"/>
    <w:rsid w:val="00113B9A"/>
    <w:rsid w:val="00113D2C"/>
    <w:rsid w:val="00116C0B"/>
    <w:rsid w:val="00120AA5"/>
    <w:rsid w:val="001213E6"/>
    <w:rsid w:val="0012188A"/>
    <w:rsid w:val="001222B8"/>
    <w:rsid w:val="001239DD"/>
    <w:rsid w:val="0012477C"/>
    <w:rsid w:val="001248EC"/>
    <w:rsid w:val="00124BB5"/>
    <w:rsid w:val="00125033"/>
    <w:rsid w:val="001254E3"/>
    <w:rsid w:val="00125744"/>
    <w:rsid w:val="00126755"/>
    <w:rsid w:val="001311FE"/>
    <w:rsid w:val="00132D01"/>
    <w:rsid w:val="0013368F"/>
    <w:rsid w:val="00133A4B"/>
    <w:rsid w:val="001343A3"/>
    <w:rsid w:val="00141341"/>
    <w:rsid w:val="001415F6"/>
    <w:rsid w:val="00141FBE"/>
    <w:rsid w:val="001434E3"/>
    <w:rsid w:val="00143C21"/>
    <w:rsid w:val="00143E8A"/>
    <w:rsid w:val="00145706"/>
    <w:rsid w:val="00145B48"/>
    <w:rsid w:val="001466AD"/>
    <w:rsid w:val="00150084"/>
    <w:rsid w:val="001501BE"/>
    <w:rsid w:val="0015038D"/>
    <w:rsid w:val="00151C7B"/>
    <w:rsid w:val="001528A3"/>
    <w:rsid w:val="001529D8"/>
    <w:rsid w:val="001530D5"/>
    <w:rsid w:val="00153676"/>
    <w:rsid w:val="001542BB"/>
    <w:rsid w:val="00156158"/>
    <w:rsid w:val="00157339"/>
    <w:rsid w:val="00157635"/>
    <w:rsid w:val="0016079C"/>
    <w:rsid w:val="001651CB"/>
    <w:rsid w:val="001714D7"/>
    <w:rsid w:val="001728DF"/>
    <w:rsid w:val="001730E7"/>
    <w:rsid w:val="001738E4"/>
    <w:rsid w:val="00175A03"/>
    <w:rsid w:val="00175D39"/>
    <w:rsid w:val="0018139E"/>
    <w:rsid w:val="00181D98"/>
    <w:rsid w:val="00183610"/>
    <w:rsid w:val="0018364A"/>
    <w:rsid w:val="0018376A"/>
    <w:rsid w:val="00185A06"/>
    <w:rsid w:val="00186705"/>
    <w:rsid w:val="00190564"/>
    <w:rsid w:val="0019354B"/>
    <w:rsid w:val="00195F00"/>
    <w:rsid w:val="001975B9"/>
    <w:rsid w:val="00197E89"/>
    <w:rsid w:val="001A2DD1"/>
    <w:rsid w:val="001A3057"/>
    <w:rsid w:val="001A6A45"/>
    <w:rsid w:val="001A6F6E"/>
    <w:rsid w:val="001A72CB"/>
    <w:rsid w:val="001A7D02"/>
    <w:rsid w:val="001B0431"/>
    <w:rsid w:val="001B1414"/>
    <w:rsid w:val="001B1BFE"/>
    <w:rsid w:val="001B2578"/>
    <w:rsid w:val="001B3101"/>
    <w:rsid w:val="001B42B3"/>
    <w:rsid w:val="001B45A1"/>
    <w:rsid w:val="001B4641"/>
    <w:rsid w:val="001B59F6"/>
    <w:rsid w:val="001B5DB7"/>
    <w:rsid w:val="001B6DA5"/>
    <w:rsid w:val="001C0A0C"/>
    <w:rsid w:val="001C0DC0"/>
    <w:rsid w:val="001C2D00"/>
    <w:rsid w:val="001C325B"/>
    <w:rsid w:val="001C3C71"/>
    <w:rsid w:val="001C401C"/>
    <w:rsid w:val="001C5B23"/>
    <w:rsid w:val="001C6E7D"/>
    <w:rsid w:val="001C770E"/>
    <w:rsid w:val="001C7B93"/>
    <w:rsid w:val="001C7C29"/>
    <w:rsid w:val="001D02EE"/>
    <w:rsid w:val="001D04E6"/>
    <w:rsid w:val="001D0A7C"/>
    <w:rsid w:val="001D170B"/>
    <w:rsid w:val="001D2CF5"/>
    <w:rsid w:val="001D38D3"/>
    <w:rsid w:val="001E3B74"/>
    <w:rsid w:val="001E4093"/>
    <w:rsid w:val="001E4103"/>
    <w:rsid w:val="001E5248"/>
    <w:rsid w:val="001E526D"/>
    <w:rsid w:val="001E57A0"/>
    <w:rsid w:val="001E676F"/>
    <w:rsid w:val="001E6D76"/>
    <w:rsid w:val="001F0644"/>
    <w:rsid w:val="001F0E43"/>
    <w:rsid w:val="001F1615"/>
    <w:rsid w:val="001F1F94"/>
    <w:rsid w:val="001F4A60"/>
    <w:rsid w:val="001F7279"/>
    <w:rsid w:val="00202BA1"/>
    <w:rsid w:val="00202FD7"/>
    <w:rsid w:val="00203ADE"/>
    <w:rsid w:val="002043DB"/>
    <w:rsid w:val="002102DC"/>
    <w:rsid w:val="002105E2"/>
    <w:rsid w:val="00210F05"/>
    <w:rsid w:val="0021167B"/>
    <w:rsid w:val="00213E84"/>
    <w:rsid w:val="00214191"/>
    <w:rsid w:val="00214C79"/>
    <w:rsid w:val="00214F13"/>
    <w:rsid w:val="00217154"/>
    <w:rsid w:val="002202DD"/>
    <w:rsid w:val="002202FD"/>
    <w:rsid w:val="002214CD"/>
    <w:rsid w:val="002226ED"/>
    <w:rsid w:val="002230AB"/>
    <w:rsid w:val="00223F7D"/>
    <w:rsid w:val="002249CE"/>
    <w:rsid w:val="00224A84"/>
    <w:rsid w:val="00224F82"/>
    <w:rsid w:val="0022527B"/>
    <w:rsid w:val="00225B46"/>
    <w:rsid w:val="00227903"/>
    <w:rsid w:val="00227E7F"/>
    <w:rsid w:val="00230F44"/>
    <w:rsid w:val="002312C4"/>
    <w:rsid w:val="002312F6"/>
    <w:rsid w:val="00231EC5"/>
    <w:rsid w:val="00231F4E"/>
    <w:rsid w:val="00233A33"/>
    <w:rsid w:val="00236DBC"/>
    <w:rsid w:val="00237130"/>
    <w:rsid w:val="00240243"/>
    <w:rsid w:val="00240E3D"/>
    <w:rsid w:val="00241CDD"/>
    <w:rsid w:val="0024390B"/>
    <w:rsid w:val="00243AB0"/>
    <w:rsid w:val="0024491E"/>
    <w:rsid w:val="00246344"/>
    <w:rsid w:val="00246AC4"/>
    <w:rsid w:val="00247275"/>
    <w:rsid w:val="0025026E"/>
    <w:rsid w:val="00250A78"/>
    <w:rsid w:val="002522FC"/>
    <w:rsid w:val="00252775"/>
    <w:rsid w:val="0025398F"/>
    <w:rsid w:val="002556ED"/>
    <w:rsid w:val="00256123"/>
    <w:rsid w:val="00260135"/>
    <w:rsid w:val="00260DD2"/>
    <w:rsid w:val="00261F3F"/>
    <w:rsid w:val="00265DCF"/>
    <w:rsid w:val="00266E26"/>
    <w:rsid w:val="002671C5"/>
    <w:rsid w:val="00270435"/>
    <w:rsid w:val="00270A92"/>
    <w:rsid w:val="00275F68"/>
    <w:rsid w:val="00284FC7"/>
    <w:rsid w:val="00285266"/>
    <w:rsid w:val="00286138"/>
    <w:rsid w:val="00286D6B"/>
    <w:rsid w:val="0029163E"/>
    <w:rsid w:val="00291D9A"/>
    <w:rsid w:val="00291DC2"/>
    <w:rsid w:val="00291E65"/>
    <w:rsid w:val="00292118"/>
    <w:rsid w:val="00293F7C"/>
    <w:rsid w:val="002963DD"/>
    <w:rsid w:val="00296558"/>
    <w:rsid w:val="00296D4D"/>
    <w:rsid w:val="00297723"/>
    <w:rsid w:val="002A0036"/>
    <w:rsid w:val="002A00E7"/>
    <w:rsid w:val="002A10A4"/>
    <w:rsid w:val="002A10AC"/>
    <w:rsid w:val="002A1609"/>
    <w:rsid w:val="002A3154"/>
    <w:rsid w:val="002A4449"/>
    <w:rsid w:val="002A75FD"/>
    <w:rsid w:val="002B1AC2"/>
    <w:rsid w:val="002B3E16"/>
    <w:rsid w:val="002B60C9"/>
    <w:rsid w:val="002B723B"/>
    <w:rsid w:val="002C0988"/>
    <w:rsid w:val="002C2686"/>
    <w:rsid w:val="002C27DD"/>
    <w:rsid w:val="002C4DE0"/>
    <w:rsid w:val="002C56A9"/>
    <w:rsid w:val="002C5A3D"/>
    <w:rsid w:val="002D0509"/>
    <w:rsid w:val="002D1E72"/>
    <w:rsid w:val="002D2562"/>
    <w:rsid w:val="002D2A3C"/>
    <w:rsid w:val="002D55D3"/>
    <w:rsid w:val="002D7872"/>
    <w:rsid w:val="002E1660"/>
    <w:rsid w:val="002E4CC9"/>
    <w:rsid w:val="002E5813"/>
    <w:rsid w:val="002E5CBE"/>
    <w:rsid w:val="002E5F91"/>
    <w:rsid w:val="002F0F53"/>
    <w:rsid w:val="002F1096"/>
    <w:rsid w:val="002F1A45"/>
    <w:rsid w:val="002F1B64"/>
    <w:rsid w:val="002F28B1"/>
    <w:rsid w:val="002F2D03"/>
    <w:rsid w:val="002F30AB"/>
    <w:rsid w:val="002F3107"/>
    <w:rsid w:val="002F31F8"/>
    <w:rsid w:val="002F32DE"/>
    <w:rsid w:val="002F4010"/>
    <w:rsid w:val="002F408C"/>
    <w:rsid w:val="002F42F3"/>
    <w:rsid w:val="002F4D8C"/>
    <w:rsid w:val="002F6364"/>
    <w:rsid w:val="002F79DC"/>
    <w:rsid w:val="002F7E7F"/>
    <w:rsid w:val="00300D7D"/>
    <w:rsid w:val="00300F4E"/>
    <w:rsid w:val="003036F7"/>
    <w:rsid w:val="003056F0"/>
    <w:rsid w:val="00306960"/>
    <w:rsid w:val="00310C9C"/>
    <w:rsid w:val="00311585"/>
    <w:rsid w:val="00311DDE"/>
    <w:rsid w:val="0031214B"/>
    <w:rsid w:val="00312453"/>
    <w:rsid w:val="00312ADA"/>
    <w:rsid w:val="00313542"/>
    <w:rsid w:val="00313B5E"/>
    <w:rsid w:val="00314A82"/>
    <w:rsid w:val="00314B20"/>
    <w:rsid w:val="00315098"/>
    <w:rsid w:val="00322203"/>
    <w:rsid w:val="003230FF"/>
    <w:rsid w:val="00324A1E"/>
    <w:rsid w:val="00324C02"/>
    <w:rsid w:val="003250F8"/>
    <w:rsid w:val="00330C32"/>
    <w:rsid w:val="00331519"/>
    <w:rsid w:val="00332D65"/>
    <w:rsid w:val="00333E2B"/>
    <w:rsid w:val="00334164"/>
    <w:rsid w:val="00334313"/>
    <w:rsid w:val="00334FB4"/>
    <w:rsid w:val="00335B72"/>
    <w:rsid w:val="00336D73"/>
    <w:rsid w:val="00337418"/>
    <w:rsid w:val="00341496"/>
    <w:rsid w:val="00345370"/>
    <w:rsid w:val="0034736D"/>
    <w:rsid w:val="003478CF"/>
    <w:rsid w:val="00350D3F"/>
    <w:rsid w:val="003531C8"/>
    <w:rsid w:val="00354567"/>
    <w:rsid w:val="003548FB"/>
    <w:rsid w:val="00355D64"/>
    <w:rsid w:val="00356958"/>
    <w:rsid w:val="00363B33"/>
    <w:rsid w:val="003642FA"/>
    <w:rsid w:val="0036468F"/>
    <w:rsid w:val="00365D8A"/>
    <w:rsid w:val="003706AD"/>
    <w:rsid w:val="0037158F"/>
    <w:rsid w:val="0037280D"/>
    <w:rsid w:val="00373776"/>
    <w:rsid w:val="00380B23"/>
    <w:rsid w:val="00380B51"/>
    <w:rsid w:val="003811CD"/>
    <w:rsid w:val="00381B34"/>
    <w:rsid w:val="003838FA"/>
    <w:rsid w:val="003847FA"/>
    <w:rsid w:val="00386C6E"/>
    <w:rsid w:val="00386F06"/>
    <w:rsid w:val="003877FB"/>
    <w:rsid w:val="003920D0"/>
    <w:rsid w:val="003932CC"/>
    <w:rsid w:val="00393DF3"/>
    <w:rsid w:val="0039622A"/>
    <w:rsid w:val="0039765E"/>
    <w:rsid w:val="003A00CE"/>
    <w:rsid w:val="003A2182"/>
    <w:rsid w:val="003A35C3"/>
    <w:rsid w:val="003A58BA"/>
    <w:rsid w:val="003A682A"/>
    <w:rsid w:val="003B0A0F"/>
    <w:rsid w:val="003B15B9"/>
    <w:rsid w:val="003B462A"/>
    <w:rsid w:val="003B64E3"/>
    <w:rsid w:val="003B6EDC"/>
    <w:rsid w:val="003C10E1"/>
    <w:rsid w:val="003C18C0"/>
    <w:rsid w:val="003C1A04"/>
    <w:rsid w:val="003C266A"/>
    <w:rsid w:val="003C5624"/>
    <w:rsid w:val="003D0D0B"/>
    <w:rsid w:val="003D1170"/>
    <w:rsid w:val="003D139D"/>
    <w:rsid w:val="003D1AAC"/>
    <w:rsid w:val="003D1AD2"/>
    <w:rsid w:val="003D4213"/>
    <w:rsid w:val="003D5597"/>
    <w:rsid w:val="003D73A9"/>
    <w:rsid w:val="003E022C"/>
    <w:rsid w:val="003E18BE"/>
    <w:rsid w:val="003E20E0"/>
    <w:rsid w:val="003E4432"/>
    <w:rsid w:val="003E4F35"/>
    <w:rsid w:val="003E4F4B"/>
    <w:rsid w:val="003E5606"/>
    <w:rsid w:val="003E567C"/>
    <w:rsid w:val="003E5899"/>
    <w:rsid w:val="003E6838"/>
    <w:rsid w:val="003F14F7"/>
    <w:rsid w:val="003F2E7C"/>
    <w:rsid w:val="003F449F"/>
    <w:rsid w:val="003F46F2"/>
    <w:rsid w:val="003F54C7"/>
    <w:rsid w:val="003F6DE3"/>
    <w:rsid w:val="003F70B0"/>
    <w:rsid w:val="003F7C28"/>
    <w:rsid w:val="004004EC"/>
    <w:rsid w:val="004022E9"/>
    <w:rsid w:val="00402639"/>
    <w:rsid w:val="004028F1"/>
    <w:rsid w:val="004029D7"/>
    <w:rsid w:val="004030BD"/>
    <w:rsid w:val="004039F4"/>
    <w:rsid w:val="0040695B"/>
    <w:rsid w:val="0041160A"/>
    <w:rsid w:val="00411746"/>
    <w:rsid w:val="0041371A"/>
    <w:rsid w:val="00414164"/>
    <w:rsid w:val="00415880"/>
    <w:rsid w:val="0041622D"/>
    <w:rsid w:val="00417AB7"/>
    <w:rsid w:val="00417BC6"/>
    <w:rsid w:val="00420232"/>
    <w:rsid w:val="00420FEE"/>
    <w:rsid w:val="0042164E"/>
    <w:rsid w:val="00421DF5"/>
    <w:rsid w:val="00422096"/>
    <w:rsid w:val="00422583"/>
    <w:rsid w:val="00422666"/>
    <w:rsid w:val="00425868"/>
    <w:rsid w:val="004263F3"/>
    <w:rsid w:val="00427335"/>
    <w:rsid w:val="00431FC4"/>
    <w:rsid w:val="00432553"/>
    <w:rsid w:val="00432EED"/>
    <w:rsid w:val="00432FC7"/>
    <w:rsid w:val="00433E23"/>
    <w:rsid w:val="0043513F"/>
    <w:rsid w:val="00435284"/>
    <w:rsid w:val="00436C13"/>
    <w:rsid w:val="00440DB3"/>
    <w:rsid w:val="004412FF"/>
    <w:rsid w:val="00441FA6"/>
    <w:rsid w:val="0044316B"/>
    <w:rsid w:val="00444298"/>
    <w:rsid w:val="00445997"/>
    <w:rsid w:val="00445F21"/>
    <w:rsid w:val="004470DF"/>
    <w:rsid w:val="00447657"/>
    <w:rsid w:val="004510EE"/>
    <w:rsid w:val="00451AEC"/>
    <w:rsid w:val="00452198"/>
    <w:rsid w:val="00452A4C"/>
    <w:rsid w:val="00453A4E"/>
    <w:rsid w:val="0045496E"/>
    <w:rsid w:val="00454F27"/>
    <w:rsid w:val="00455E61"/>
    <w:rsid w:val="00456277"/>
    <w:rsid w:val="004570A7"/>
    <w:rsid w:val="004611C5"/>
    <w:rsid w:val="0046132E"/>
    <w:rsid w:val="0046178E"/>
    <w:rsid w:val="004617AB"/>
    <w:rsid w:val="00461E4F"/>
    <w:rsid w:val="004632E1"/>
    <w:rsid w:val="00463DA4"/>
    <w:rsid w:val="0046509C"/>
    <w:rsid w:val="0046632D"/>
    <w:rsid w:val="00466774"/>
    <w:rsid w:val="00466F3C"/>
    <w:rsid w:val="004716EB"/>
    <w:rsid w:val="00472DAD"/>
    <w:rsid w:val="00474901"/>
    <w:rsid w:val="0047559B"/>
    <w:rsid w:val="0047585A"/>
    <w:rsid w:val="004864BF"/>
    <w:rsid w:val="004868C1"/>
    <w:rsid w:val="00487306"/>
    <w:rsid w:val="00492CAF"/>
    <w:rsid w:val="004932D7"/>
    <w:rsid w:val="0049576B"/>
    <w:rsid w:val="00496EBA"/>
    <w:rsid w:val="004974EA"/>
    <w:rsid w:val="00497FA0"/>
    <w:rsid w:val="004A0526"/>
    <w:rsid w:val="004A10C2"/>
    <w:rsid w:val="004A5846"/>
    <w:rsid w:val="004A7171"/>
    <w:rsid w:val="004A776E"/>
    <w:rsid w:val="004B1623"/>
    <w:rsid w:val="004B21FC"/>
    <w:rsid w:val="004B2E9B"/>
    <w:rsid w:val="004B5FA1"/>
    <w:rsid w:val="004B621B"/>
    <w:rsid w:val="004B7A87"/>
    <w:rsid w:val="004C117C"/>
    <w:rsid w:val="004C19BF"/>
    <w:rsid w:val="004C44FA"/>
    <w:rsid w:val="004C464B"/>
    <w:rsid w:val="004C5106"/>
    <w:rsid w:val="004C54F3"/>
    <w:rsid w:val="004C67FF"/>
    <w:rsid w:val="004D16E0"/>
    <w:rsid w:val="004D1DB8"/>
    <w:rsid w:val="004D6F2F"/>
    <w:rsid w:val="004D6F38"/>
    <w:rsid w:val="004E0567"/>
    <w:rsid w:val="004E0C55"/>
    <w:rsid w:val="004E277D"/>
    <w:rsid w:val="004E3D64"/>
    <w:rsid w:val="004E5AD9"/>
    <w:rsid w:val="004E5C1A"/>
    <w:rsid w:val="004E5CB8"/>
    <w:rsid w:val="004E74EE"/>
    <w:rsid w:val="004E7591"/>
    <w:rsid w:val="004E7D8C"/>
    <w:rsid w:val="004F039B"/>
    <w:rsid w:val="004F0FC6"/>
    <w:rsid w:val="004F1680"/>
    <w:rsid w:val="004F28F2"/>
    <w:rsid w:val="004F2D9F"/>
    <w:rsid w:val="004F4C22"/>
    <w:rsid w:val="004F560C"/>
    <w:rsid w:val="004F593B"/>
    <w:rsid w:val="004F5D0C"/>
    <w:rsid w:val="004F6A0C"/>
    <w:rsid w:val="00504EAD"/>
    <w:rsid w:val="005050A1"/>
    <w:rsid w:val="0050568C"/>
    <w:rsid w:val="00505B7C"/>
    <w:rsid w:val="00505C5D"/>
    <w:rsid w:val="00510B96"/>
    <w:rsid w:val="00512522"/>
    <w:rsid w:val="00514D42"/>
    <w:rsid w:val="00516FB3"/>
    <w:rsid w:val="00517580"/>
    <w:rsid w:val="005211AE"/>
    <w:rsid w:val="00521704"/>
    <w:rsid w:val="00521713"/>
    <w:rsid w:val="005245AA"/>
    <w:rsid w:val="005270E4"/>
    <w:rsid w:val="00531721"/>
    <w:rsid w:val="005325BD"/>
    <w:rsid w:val="00535FF7"/>
    <w:rsid w:val="00536BBF"/>
    <w:rsid w:val="00537750"/>
    <w:rsid w:val="0054381B"/>
    <w:rsid w:val="00543B9F"/>
    <w:rsid w:val="005454D9"/>
    <w:rsid w:val="00545592"/>
    <w:rsid w:val="00547718"/>
    <w:rsid w:val="00550AA8"/>
    <w:rsid w:val="00550BF3"/>
    <w:rsid w:val="00551C73"/>
    <w:rsid w:val="0055207D"/>
    <w:rsid w:val="0055240A"/>
    <w:rsid w:val="00552D39"/>
    <w:rsid w:val="005532DB"/>
    <w:rsid w:val="005541DC"/>
    <w:rsid w:val="0055420E"/>
    <w:rsid w:val="00555672"/>
    <w:rsid w:val="005569CB"/>
    <w:rsid w:val="0055754E"/>
    <w:rsid w:val="005610DE"/>
    <w:rsid w:val="0056113F"/>
    <w:rsid w:val="005618D6"/>
    <w:rsid w:val="00562FE5"/>
    <w:rsid w:val="005661D1"/>
    <w:rsid w:val="00566CD5"/>
    <w:rsid w:val="0056716D"/>
    <w:rsid w:val="00567828"/>
    <w:rsid w:val="00571166"/>
    <w:rsid w:val="00571DA5"/>
    <w:rsid w:val="005720E4"/>
    <w:rsid w:val="005723DE"/>
    <w:rsid w:val="00572C6D"/>
    <w:rsid w:val="0057551B"/>
    <w:rsid w:val="0058005B"/>
    <w:rsid w:val="0058185B"/>
    <w:rsid w:val="00584596"/>
    <w:rsid w:val="00585974"/>
    <w:rsid w:val="00585CFE"/>
    <w:rsid w:val="0058627F"/>
    <w:rsid w:val="00586383"/>
    <w:rsid w:val="00587ADE"/>
    <w:rsid w:val="00592DED"/>
    <w:rsid w:val="00592EDD"/>
    <w:rsid w:val="005942E9"/>
    <w:rsid w:val="00594B5D"/>
    <w:rsid w:val="00594BB4"/>
    <w:rsid w:val="005955DA"/>
    <w:rsid w:val="005959E1"/>
    <w:rsid w:val="005960AA"/>
    <w:rsid w:val="00596469"/>
    <w:rsid w:val="00596D44"/>
    <w:rsid w:val="0059747A"/>
    <w:rsid w:val="005A0C04"/>
    <w:rsid w:val="005A3C8A"/>
    <w:rsid w:val="005A5222"/>
    <w:rsid w:val="005A730E"/>
    <w:rsid w:val="005A7467"/>
    <w:rsid w:val="005B2480"/>
    <w:rsid w:val="005B3C62"/>
    <w:rsid w:val="005B51CF"/>
    <w:rsid w:val="005B5A6F"/>
    <w:rsid w:val="005B7EAE"/>
    <w:rsid w:val="005C06D7"/>
    <w:rsid w:val="005C1BB3"/>
    <w:rsid w:val="005C1BE5"/>
    <w:rsid w:val="005C33C7"/>
    <w:rsid w:val="005C4092"/>
    <w:rsid w:val="005C4121"/>
    <w:rsid w:val="005C51E1"/>
    <w:rsid w:val="005C571B"/>
    <w:rsid w:val="005C612E"/>
    <w:rsid w:val="005C7FDB"/>
    <w:rsid w:val="005D26CE"/>
    <w:rsid w:val="005D35F9"/>
    <w:rsid w:val="005D498C"/>
    <w:rsid w:val="005D5A69"/>
    <w:rsid w:val="005E007F"/>
    <w:rsid w:val="005E05C9"/>
    <w:rsid w:val="005E553F"/>
    <w:rsid w:val="005F2C2E"/>
    <w:rsid w:val="005F2FFA"/>
    <w:rsid w:val="005F4E37"/>
    <w:rsid w:val="005F68C5"/>
    <w:rsid w:val="005F7F4F"/>
    <w:rsid w:val="006010A9"/>
    <w:rsid w:val="00601FFF"/>
    <w:rsid w:val="0060200D"/>
    <w:rsid w:val="006036AC"/>
    <w:rsid w:val="0060731B"/>
    <w:rsid w:val="0061133E"/>
    <w:rsid w:val="00611D77"/>
    <w:rsid w:val="00611E7C"/>
    <w:rsid w:val="00612F07"/>
    <w:rsid w:val="006142B0"/>
    <w:rsid w:val="00620104"/>
    <w:rsid w:val="00620451"/>
    <w:rsid w:val="006205EA"/>
    <w:rsid w:val="0062106C"/>
    <w:rsid w:val="006219D0"/>
    <w:rsid w:val="006228A1"/>
    <w:rsid w:val="0062365C"/>
    <w:rsid w:val="006238C3"/>
    <w:rsid w:val="00623DA3"/>
    <w:rsid w:val="006251C0"/>
    <w:rsid w:val="00625A80"/>
    <w:rsid w:val="00626F46"/>
    <w:rsid w:val="006279EE"/>
    <w:rsid w:val="0063041C"/>
    <w:rsid w:val="006307BD"/>
    <w:rsid w:val="00630A77"/>
    <w:rsid w:val="00631E05"/>
    <w:rsid w:val="0063246E"/>
    <w:rsid w:val="00634AE4"/>
    <w:rsid w:val="00636812"/>
    <w:rsid w:val="00636E49"/>
    <w:rsid w:val="006370F6"/>
    <w:rsid w:val="0064053D"/>
    <w:rsid w:val="00641605"/>
    <w:rsid w:val="00641D80"/>
    <w:rsid w:val="0064203B"/>
    <w:rsid w:val="006435AA"/>
    <w:rsid w:val="00643622"/>
    <w:rsid w:val="0064363A"/>
    <w:rsid w:val="006454F0"/>
    <w:rsid w:val="00645750"/>
    <w:rsid w:val="00646E5A"/>
    <w:rsid w:val="00650726"/>
    <w:rsid w:val="006511D7"/>
    <w:rsid w:val="0065204E"/>
    <w:rsid w:val="00653A8C"/>
    <w:rsid w:val="006554C1"/>
    <w:rsid w:val="00660006"/>
    <w:rsid w:val="00660180"/>
    <w:rsid w:val="00662058"/>
    <w:rsid w:val="006650D8"/>
    <w:rsid w:val="006652C5"/>
    <w:rsid w:val="00665322"/>
    <w:rsid w:val="006659B8"/>
    <w:rsid w:val="00670FB1"/>
    <w:rsid w:val="00672516"/>
    <w:rsid w:val="00672A4B"/>
    <w:rsid w:val="00672F13"/>
    <w:rsid w:val="00674168"/>
    <w:rsid w:val="0067451A"/>
    <w:rsid w:val="00674794"/>
    <w:rsid w:val="00675057"/>
    <w:rsid w:val="00676055"/>
    <w:rsid w:val="00676ACC"/>
    <w:rsid w:val="006778EE"/>
    <w:rsid w:val="00681DB1"/>
    <w:rsid w:val="006822CF"/>
    <w:rsid w:val="00682876"/>
    <w:rsid w:val="00683F62"/>
    <w:rsid w:val="00684D8E"/>
    <w:rsid w:val="006852D7"/>
    <w:rsid w:val="00687987"/>
    <w:rsid w:val="00687D3B"/>
    <w:rsid w:val="00692A5B"/>
    <w:rsid w:val="00692E01"/>
    <w:rsid w:val="0069501E"/>
    <w:rsid w:val="00695118"/>
    <w:rsid w:val="006958B2"/>
    <w:rsid w:val="00696121"/>
    <w:rsid w:val="00696332"/>
    <w:rsid w:val="00697229"/>
    <w:rsid w:val="006A012B"/>
    <w:rsid w:val="006A2B10"/>
    <w:rsid w:val="006A2F60"/>
    <w:rsid w:val="006A4428"/>
    <w:rsid w:val="006A527F"/>
    <w:rsid w:val="006A6931"/>
    <w:rsid w:val="006B0CEE"/>
    <w:rsid w:val="006B1D29"/>
    <w:rsid w:val="006B2A6B"/>
    <w:rsid w:val="006B3683"/>
    <w:rsid w:val="006B4096"/>
    <w:rsid w:val="006B4E27"/>
    <w:rsid w:val="006B732D"/>
    <w:rsid w:val="006C2E26"/>
    <w:rsid w:val="006C33C3"/>
    <w:rsid w:val="006C3D7B"/>
    <w:rsid w:val="006C3E0E"/>
    <w:rsid w:val="006C4823"/>
    <w:rsid w:val="006C4CA2"/>
    <w:rsid w:val="006C545F"/>
    <w:rsid w:val="006C63CF"/>
    <w:rsid w:val="006C6965"/>
    <w:rsid w:val="006C7876"/>
    <w:rsid w:val="006D0457"/>
    <w:rsid w:val="006D1D39"/>
    <w:rsid w:val="006D24D6"/>
    <w:rsid w:val="006D3C28"/>
    <w:rsid w:val="006D6685"/>
    <w:rsid w:val="006E0D26"/>
    <w:rsid w:val="006E1023"/>
    <w:rsid w:val="006E4E3D"/>
    <w:rsid w:val="006E76D0"/>
    <w:rsid w:val="006F156F"/>
    <w:rsid w:val="006F1B87"/>
    <w:rsid w:val="006F37B6"/>
    <w:rsid w:val="006F412E"/>
    <w:rsid w:val="006F42E3"/>
    <w:rsid w:val="006F62C6"/>
    <w:rsid w:val="006F7029"/>
    <w:rsid w:val="006F749E"/>
    <w:rsid w:val="00700512"/>
    <w:rsid w:val="00700738"/>
    <w:rsid w:val="00700E60"/>
    <w:rsid w:val="00701024"/>
    <w:rsid w:val="007015A0"/>
    <w:rsid w:val="007019B1"/>
    <w:rsid w:val="007028A3"/>
    <w:rsid w:val="00703078"/>
    <w:rsid w:val="00703549"/>
    <w:rsid w:val="0070423E"/>
    <w:rsid w:val="007056CF"/>
    <w:rsid w:val="00705869"/>
    <w:rsid w:val="00707FF7"/>
    <w:rsid w:val="00710887"/>
    <w:rsid w:val="0071150B"/>
    <w:rsid w:val="00711F55"/>
    <w:rsid w:val="00712696"/>
    <w:rsid w:val="00713CF6"/>
    <w:rsid w:val="0071427F"/>
    <w:rsid w:val="00715ECD"/>
    <w:rsid w:val="007160A6"/>
    <w:rsid w:val="007206ED"/>
    <w:rsid w:val="00720802"/>
    <w:rsid w:val="00721998"/>
    <w:rsid w:val="00722580"/>
    <w:rsid w:val="007247FC"/>
    <w:rsid w:val="007256CA"/>
    <w:rsid w:val="0072648A"/>
    <w:rsid w:val="00727453"/>
    <w:rsid w:val="007301D5"/>
    <w:rsid w:val="0073024B"/>
    <w:rsid w:val="00730EAF"/>
    <w:rsid w:val="007318C7"/>
    <w:rsid w:val="00732F6D"/>
    <w:rsid w:val="0073405B"/>
    <w:rsid w:val="0073416D"/>
    <w:rsid w:val="007350EB"/>
    <w:rsid w:val="0073563F"/>
    <w:rsid w:val="007364EF"/>
    <w:rsid w:val="00737AD8"/>
    <w:rsid w:val="00741286"/>
    <w:rsid w:val="0074148D"/>
    <w:rsid w:val="0074277A"/>
    <w:rsid w:val="00743A54"/>
    <w:rsid w:val="00745684"/>
    <w:rsid w:val="007460DE"/>
    <w:rsid w:val="00746B22"/>
    <w:rsid w:val="00750645"/>
    <w:rsid w:val="0075074C"/>
    <w:rsid w:val="0075109B"/>
    <w:rsid w:val="00751F82"/>
    <w:rsid w:val="00753A07"/>
    <w:rsid w:val="007546BC"/>
    <w:rsid w:val="00754744"/>
    <w:rsid w:val="00757A35"/>
    <w:rsid w:val="00761A5A"/>
    <w:rsid w:val="00763074"/>
    <w:rsid w:val="00764481"/>
    <w:rsid w:val="007650A3"/>
    <w:rsid w:val="00765DDD"/>
    <w:rsid w:val="00770029"/>
    <w:rsid w:val="00770834"/>
    <w:rsid w:val="0077154E"/>
    <w:rsid w:val="0077363B"/>
    <w:rsid w:val="00774C24"/>
    <w:rsid w:val="0077668A"/>
    <w:rsid w:val="00776C6B"/>
    <w:rsid w:val="00776D38"/>
    <w:rsid w:val="0078237D"/>
    <w:rsid w:val="00782B74"/>
    <w:rsid w:val="0078307B"/>
    <w:rsid w:val="0078318A"/>
    <w:rsid w:val="00783F77"/>
    <w:rsid w:val="007840D0"/>
    <w:rsid w:val="0078488E"/>
    <w:rsid w:val="00785223"/>
    <w:rsid w:val="0078678A"/>
    <w:rsid w:val="00787896"/>
    <w:rsid w:val="00787A14"/>
    <w:rsid w:val="00791059"/>
    <w:rsid w:val="00793AA6"/>
    <w:rsid w:val="00793BBD"/>
    <w:rsid w:val="00795571"/>
    <w:rsid w:val="007957C7"/>
    <w:rsid w:val="0079603A"/>
    <w:rsid w:val="007A02F1"/>
    <w:rsid w:val="007A0FFB"/>
    <w:rsid w:val="007A2214"/>
    <w:rsid w:val="007A51A3"/>
    <w:rsid w:val="007A5345"/>
    <w:rsid w:val="007A58ED"/>
    <w:rsid w:val="007A5DB8"/>
    <w:rsid w:val="007A5FBD"/>
    <w:rsid w:val="007A7738"/>
    <w:rsid w:val="007B094E"/>
    <w:rsid w:val="007B10B1"/>
    <w:rsid w:val="007B38DE"/>
    <w:rsid w:val="007B5EBA"/>
    <w:rsid w:val="007B5FC2"/>
    <w:rsid w:val="007C328F"/>
    <w:rsid w:val="007C55C4"/>
    <w:rsid w:val="007C5C75"/>
    <w:rsid w:val="007C77F3"/>
    <w:rsid w:val="007D1A69"/>
    <w:rsid w:val="007D292F"/>
    <w:rsid w:val="007D305D"/>
    <w:rsid w:val="007D40C7"/>
    <w:rsid w:val="007E131B"/>
    <w:rsid w:val="007E18F9"/>
    <w:rsid w:val="007E269C"/>
    <w:rsid w:val="007E4064"/>
    <w:rsid w:val="007E47CE"/>
    <w:rsid w:val="007E58C4"/>
    <w:rsid w:val="007E659D"/>
    <w:rsid w:val="007E6B0F"/>
    <w:rsid w:val="007E6C9D"/>
    <w:rsid w:val="007E7068"/>
    <w:rsid w:val="007F016B"/>
    <w:rsid w:val="007F1AB9"/>
    <w:rsid w:val="007F1E37"/>
    <w:rsid w:val="007F3FE6"/>
    <w:rsid w:val="007F4586"/>
    <w:rsid w:val="007F47B0"/>
    <w:rsid w:val="007F5E7C"/>
    <w:rsid w:val="007F65E9"/>
    <w:rsid w:val="007F6F30"/>
    <w:rsid w:val="007F7265"/>
    <w:rsid w:val="00800271"/>
    <w:rsid w:val="008019A4"/>
    <w:rsid w:val="008019AE"/>
    <w:rsid w:val="00802B05"/>
    <w:rsid w:val="008032EC"/>
    <w:rsid w:val="0080336C"/>
    <w:rsid w:val="00803E17"/>
    <w:rsid w:val="00804205"/>
    <w:rsid w:val="0080454F"/>
    <w:rsid w:val="00805329"/>
    <w:rsid w:val="00806AB2"/>
    <w:rsid w:val="008078B6"/>
    <w:rsid w:val="008101CB"/>
    <w:rsid w:val="00810E94"/>
    <w:rsid w:val="00811EF1"/>
    <w:rsid w:val="0081270C"/>
    <w:rsid w:val="00812908"/>
    <w:rsid w:val="00814554"/>
    <w:rsid w:val="008153E0"/>
    <w:rsid w:val="00816F2D"/>
    <w:rsid w:val="00820793"/>
    <w:rsid w:val="008212D0"/>
    <w:rsid w:val="008214AE"/>
    <w:rsid w:val="00822D5F"/>
    <w:rsid w:val="0082496D"/>
    <w:rsid w:val="00824BAA"/>
    <w:rsid w:val="0082507E"/>
    <w:rsid w:val="008275E0"/>
    <w:rsid w:val="00827FFC"/>
    <w:rsid w:val="008301D3"/>
    <w:rsid w:val="00834F11"/>
    <w:rsid w:val="0083547B"/>
    <w:rsid w:val="0083567E"/>
    <w:rsid w:val="0083577D"/>
    <w:rsid w:val="00835DCF"/>
    <w:rsid w:val="00837445"/>
    <w:rsid w:val="00837A0B"/>
    <w:rsid w:val="00837BA5"/>
    <w:rsid w:val="00837DD3"/>
    <w:rsid w:val="00837DDB"/>
    <w:rsid w:val="00842214"/>
    <w:rsid w:val="008436BC"/>
    <w:rsid w:val="008439F5"/>
    <w:rsid w:val="0084667C"/>
    <w:rsid w:val="00850570"/>
    <w:rsid w:val="008516D1"/>
    <w:rsid w:val="00852310"/>
    <w:rsid w:val="00854072"/>
    <w:rsid w:val="00855C92"/>
    <w:rsid w:val="008569DA"/>
    <w:rsid w:val="00856B2D"/>
    <w:rsid w:val="00857252"/>
    <w:rsid w:val="0086208D"/>
    <w:rsid w:val="0086229C"/>
    <w:rsid w:val="0086408A"/>
    <w:rsid w:val="00865343"/>
    <w:rsid w:val="008703FD"/>
    <w:rsid w:val="00871C89"/>
    <w:rsid w:val="00872126"/>
    <w:rsid w:val="0087250B"/>
    <w:rsid w:val="0087660E"/>
    <w:rsid w:val="008775D1"/>
    <w:rsid w:val="008777F1"/>
    <w:rsid w:val="008808AB"/>
    <w:rsid w:val="00880B17"/>
    <w:rsid w:val="0088126D"/>
    <w:rsid w:val="0088185F"/>
    <w:rsid w:val="00882FD0"/>
    <w:rsid w:val="00883123"/>
    <w:rsid w:val="008835DB"/>
    <w:rsid w:val="00887E74"/>
    <w:rsid w:val="00891297"/>
    <w:rsid w:val="00891790"/>
    <w:rsid w:val="0089384E"/>
    <w:rsid w:val="008963C8"/>
    <w:rsid w:val="00896639"/>
    <w:rsid w:val="00896C35"/>
    <w:rsid w:val="008973AD"/>
    <w:rsid w:val="008978C0"/>
    <w:rsid w:val="008A34BA"/>
    <w:rsid w:val="008A436A"/>
    <w:rsid w:val="008A4668"/>
    <w:rsid w:val="008A4A6F"/>
    <w:rsid w:val="008A50FE"/>
    <w:rsid w:val="008A553E"/>
    <w:rsid w:val="008A6C4E"/>
    <w:rsid w:val="008A745B"/>
    <w:rsid w:val="008A77BA"/>
    <w:rsid w:val="008B059E"/>
    <w:rsid w:val="008B2056"/>
    <w:rsid w:val="008B3F76"/>
    <w:rsid w:val="008B49A2"/>
    <w:rsid w:val="008B5AA1"/>
    <w:rsid w:val="008B66C2"/>
    <w:rsid w:val="008B723D"/>
    <w:rsid w:val="008B769B"/>
    <w:rsid w:val="008B7E76"/>
    <w:rsid w:val="008C0235"/>
    <w:rsid w:val="008C03C4"/>
    <w:rsid w:val="008C07D3"/>
    <w:rsid w:val="008C101E"/>
    <w:rsid w:val="008C11D9"/>
    <w:rsid w:val="008C15BE"/>
    <w:rsid w:val="008C4454"/>
    <w:rsid w:val="008C5668"/>
    <w:rsid w:val="008C5866"/>
    <w:rsid w:val="008C5E1B"/>
    <w:rsid w:val="008C6081"/>
    <w:rsid w:val="008C63AF"/>
    <w:rsid w:val="008C6A25"/>
    <w:rsid w:val="008C7202"/>
    <w:rsid w:val="008D0717"/>
    <w:rsid w:val="008D0D05"/>
    <w:rsid w:val="008D21BC"/>
    <w:rsid w:val="008D3065"/>
    <w:rsid w:val="008D392D"/>
    <w:rsid w:val="008D6804"/>
    <w:rsid w:val="008D68D6"/>
    <w:rsid w:val="008D716E"/>
    <w:rsid w:val="008D7469"/>
    <w:rsid w:val="008D7CB2"/>
    <w:rsid w:val="008E17A6"/>
    <w:rsid w:val="008E18CF"/>
    <w:rsid w:val="008E1983"/>
    <w:rsid w:val="008E2CC7"/>
    <w:rsid w:val="008E34E3"/>
    <w:rsid w:val="008E3506"/>
    <w:rsid w:val="008E387A"/>
    <w:rsid w:val="008E3F04"/>
    <w:rsid w:val="008E4ED9"/>
    <w:rsid w:val="008E4FC6"/>
    <w:rsid w:val="008E50A4"/>
    <w:rsid w:val="008E6D90"/>
    <w:rsid w:val="008E6F72"/>
    <w:rsid w:val="008F0124"/>
    <w:rsid w:val="008F0885"/>
    <w:rsid w:val="008F0AE9"/>
    <w:rsid w:val="008F0B9C"/>
    <w:rsid w:val="008F392F"/>
    <w:rsid w:val="008F483B"/>
    <w:rsid w:val="008F48C4"/>
    <w:rsid w:val="008F685C"/>
    <w:rsid w:val="008F732B"/>
    <w:rsid w:val="00902307"/>
    <w:rsid w:val="00903E48"/>
    <w:rsid w:val="00905000"/>
    <w:rsid w:val="00905F28"/>
    <w:rsid w:val="00905FBE"/>
    <w:rsid w:val="00905FC2"/>
    <w:rsid w:val="0090682F"/>
    <w:rsid w:val="00910336"/>
    <w:rsid w:val="009107C9"/>
    <w:rsid w:val="00910853"/>
    <w:rsid w:val="00910D77"/>
    <w:rsid w:val="00910DB0"/>
    <w:rsid w:val="00911703"/>
    <w:rsid w:val="009145B1"/>
    <w:rsid w:val="00914CC1"/>
    <w:rsid w:val="00915804"/>
    <w:rsid w:val="00917856"/>
    <w:rsid w:val="009179A5"/>
    <w:rsid w:val="00917F21"/>
    <w:rsid w:val="00920889"/>
    <w:rsid w:val="00921FA4"/>
    <w:rsid w:val="00922891"/>
    <w:rsid w:val="009228B6"/>
    <w:rsid w:val="00923415"/>
    <w:rsid w:val="0092408C"/>
    <w:rsid w:val="009242A5"/>
    <w:rsid w:val="0092657A"/>
    <w:rsid w:val="009266C3"/>
    <w:rsid w:val="00927EDC"/>
    <w:rsid w:val="00930368"/>
    <w:rsid w:val="00930FAF"/>
    <w:rsid w:val="00931025"/>
    <w:rsid w:val="009319FC"/>
    <w:rsid w:val="00932887"/>
    <w:rsid w:val="009367D7"/>
    <w:rsid w:val="0093794D"/>
    <w:rsid w:val="00940B18"/>
    <w:rsid w:val="009426DD"/>
    <w:rsid w:val="00942DDF"/>
    <w:rsid w:val="00943132"/>
    <w:rsid w:val="00944F32"/>
    <w:rsid w:val="00946D26"/>
    <w:rsid w:val="00947CA7"/>
    <w:rsid w:val="00950D2E"/>
    <w:rsid w:val="00953950"/>
    <w:rsid w:val="009542CA"/>
    <w:rsid w:val="00954AA0"/>
    <w:rsid w:val="00954D23"/>
    <w:rsid w:val="00955C8A"/>
    <w:rsid w:val="00956BA5"/>
    <w:rsid w:val="00957867"/>
    <w:rsid w:val="009616C9"/>
    <w:rsid w:val="009625CA"/>
    <w:rsid w:val="0096459D"/>
    <w:rsid w:val="00964B59"/>
    <w:rsid w:val="00964F5D"/>
    <w:rsid w:val="009650D6"/>
    <w:rsid w:val="0096536F"/>
    <w:rsid w:val="0096597D"/>
    <w:rsid w:val="0096603B"/>
    <w:rsid w:val="00966111"/>
    <w:rsid w:val="00966304"/>
    <w:rsid w:val="00966AEE"/>
    <w:rsid w:val="00967878"/>
    <w:rsid w:val="00970C9E"/>
    <w:rsid w:val="00970FC0"/>
    <w:rsid w:val="00974341"/>
    <w:rsid w:val="009745BB"/>
    <w:rsid w:val="00974721"/>
    <w:rsid w:val="0097664E"/>
    <w:rsid w:val="009801D6"/>
    <w:rsid w:val="009817A4"/>
    <w:rsid w:val="00983EE3"/>
    <w:rsid w:val="009847AF"/>
    <w:rsid w:val="00984B56"/>
    <w:rsid w:val="00984D0E"/>
    <w:rsid w:val="00985565"/>
    <w:rsid w:val="0098561C"/>
    <w:rsid w:val="00985EAC"/>
    <w:rsid w:val="0098681E"/>
    <w:rsid w:val="00986EE7"/>
    <w:rsid w:val="00987E2B"/>
    <w:rsid w:val="00990799"/>
    <w:rsid w:val="00991518"/>
    <w:rsid w:val="00991986"/>
    <w:rsid w:val="00991D6D"/>
    <w:rsid w:val="00991F15"/>
    <w:rsid w:val="00993259"/>
    <w:rsid w:val="009957CE"/>
    <w:rsid w:val="00996195"/>
    <w:rsid w:val="009965EF"/>
    <w:rsid w:val="0099720A"/>
    <w:rsid w:val="00997457"/>
    <w:rsid w:val="00997ECC"/>
    <w:rsid w:val="009A0572"/>
    <w:rsid w:val="009A0844"/>
    <w:rsid w:val="009A0A1E"/>
    <w:rsid w:val="009A0EEA"/>
    <w:rsid w:val="009A11BA"/>
    <w:rsid w:val="009A17A5"/>
    <w:rsid w:val="009A275A"/>
    <w:rsid w:val="009A337F"/>
    <w:rsid w:val="009A5838"/>
    <w:rsid w:val="009A5953"/>
    <w:rsid w:val="009A6658"/>
    <w:rsid w:val="009A6BDF"/>
    <w:rsid w:val="009B157C"/>
    <w:rsid w:val="009B2216"/>
    <w:rsid w:val="009B25EC"/>
    <w:rsid w:val="009B41C8"/>
    <w:rsid w:val="009B438A"/>
    <w:rsid w:val="009B601F"/>
    <w:rsid w:val="009B6081"/>
    <w:rsid w:val="009B78FA"/>
    <w:rsid w:val="009B7C2A"/>
    <w:rsid w:val="009C0B9A"/>
    <w:rsid w:val="009C4200"/>
    <w:rsid w:val="009C42EC"/>
    <w:rsid w:val="009C7AF4"/>
    <w:rsid w:val="009D0FEE"/>
    <w:rsid w:val="009D17BA"/>
    <w:rsid w:val="009D2379"/>
    <w:rsid w:val="009D3ED1"/>
    <w:rsid w:val="009D411B"/>
    <w:rsid w:val="009D44F4"/>
    <w:rsid w:val="009D52DB"/>
    <w:rsid w:val="009D532F"/>
    <w:rsid w:val="009D5D96"/>
    <w:rsid w:val="009D689A"/>
    <w:rsid w:val="009D6C56"/>
    <w:rsid w:val="009D768E"/>
    <w:rsid w:val="009E0421"/>
    <w:rsid w:val="009E1294"/>
    <w:rsid w:val="009E16AD"/>
    <w:rsid w:val="009E24B4"/>
    <w:rsid w:val="009E2E03"/>
    <w:rsid w:val="009E4033"/>
    <w:rsid w:val="009E4B2D"/>
    <w:rsid w:val="009E5A10"/>
    <w:rsid w:val="009E5F5B"/>
    <w:rsid w:val="009F1432"/>
    <w:rsid w:val="009F306D"/>
    <w:rsid w:val="009F3FE4"/>
    <w:rsid w:val="009F4DD2"/>
    <w:rsid w:val="009F5AF5"/>
    <w:rsid w:val="009F6E74"/>
    <w:rsid w:val="00A0102B"/>
    <w:rsid w:val="00A01358"/>
    <w:rsid w:val="00A03345"/>
    <w:rsid w:val="00A036D6"/>
    <w:rsid w:val="00A0428E"/>
    <w:rsid w:val="00A04638"/>
    <w:rsid w:val="00A04C3B"/>
    <w:rsid w:val="00A05D8D"/>
    <w:rsid w:val="00A06A11"/>
    <w:rsid w:val="00A1290F"/>
    <w:rsid w:val="00A12F53"/>
    <w:rsid w:val="00A13A40"/>
    <w:rsid w:val="00A14917"/>
    <w:rsid w:val="00A158E1"/>
    <w:rsid w:val="00A1685E"/>
    <w:rsid w:val="00A17979"/>
    <w:rsid w:val="00A20286"/>
    <w:rsid w:val="00A236DA"/>
    <w:rsid w:val="00A25700"/>
    <w:rsid w:val="00A27E45"/>
    <w:rsid w:val="00A27ECD"/>
    <w:rsid w:val="00A31FEF"/>
    <w:rsid w:val="00A33727"/>
    <w:rsid w:val="00A33C17"/>
    <w:rsid w:val="00A33E99"/>
    <w:rsid w:val="00A36145"/>
    <w:rsid w:val="00A375BB"/>
    <w:rsid w:val="00A37760"/>
    <w:rsid w:val="00A44554"/>
    <w:rsid w:val="00A44D3A"/>
    <w:rsid w:val="00A44F9F"/>
    <w:rsid w:val="00A453A7"/>
    <w:rsid w:val="00A45595"/>
    <w:rsid w:val="00A46102"/>
    <w:rsid w:val="00A46396"/>
    <w:rsid w:val="00A476BC"/>
    <w:rsid w:val="00A50B80"/>
    <w:rsid w:val="00A51AA6"/>
    <w:rsid w:val="00A51E61"/>
    <w:rsid w:val="00A524B9"/>
    <w:rsid w:val="00A53699"/>
    <w:rsid w:val="00A53EBD"/>
    <w:rsid w:val="00A5488C"/>
    <w:rsid w:val="00A55EA7"/>
    <w:rsid w:val="00A55F15"/>
    <w:rsid w:val="00A563FB"/>
    <w:rsid w:val="00A568FC"/>
    <w:rsid w:val="00A60BB9"/>
    <w:rsid w:val="00A619CD"/>
    <w:rsid w:val="00A61B39"/>
    <w:rsid w:val="00A63A5D"/>
    <w:rsid w:val="00A6592B"/>
    <w:rsid w:val="00A668D0"/>
    <w:rsid w:val="00A6792C"/>
    <w:rsid w:val="00A75601"/>
    <w:rsid w:val="00A75A9A"/>
    <w:rsid w:val="00A76B2D"/>
    <w:rsid w:val="00A82F31"/>
    <w:rsid w:val="00A83D0F"/>
    <w:rsid w:val="00A83F1F"/>
    <w:rsid w:val="00A844CE"/>
    <w:rsid w:val="00A847D2"/>
    <w:rsid w:val="00A851D5"/>
    <w:rsid w:val="00A8785E"/>
    <w:rsid w:val="00A9079A"/>
    <w:rsid w:val="00A908E7"/>
    <w:rsid w:val="00A91F37"/>
    <w:rsid w:val="00A924BC"/>
    <w:rsid w:val="00A92FD0"/>
    <w:rsid w:val="00A93897"/>
    <w:rsid w:val="00A93DAD"/>
    <w:rsid w:val="00A94718"/>
    <w:rsid w:val="00A9555B"/>
    <w:rsid w:val="00A95A9D"/>
    <w:rsid w:val="00A96096"/>
    <w:rsid w:val="00A96303"/>
    <w:rsid w:val="00A967FF"/>
    <w:rsid w:val="00A974A3"/>
    <w:rsid w:val="00AA18BE"/>
    <w:rsid w:val="00AA32AD"/>
    <w:rsid w:val="00AA3E07"/>
    <w:rsid w:val="00AA472C"/>
    <w:rsid w:val="00AA4E1F"/>
    <w:rsid w:val="00AA74AD"/>
    <w:rsid w:val="00AA74D0"/>
    <w:rsid w:val="00AA7593"/>
    <w:rsid w:val="00AB2744"/>
    <w:rsid w:val="00AB365E"/>
    <w:rsid w:val="00AB3E79"/>
    <w:rsid w:val="00AB481C"/>
    <w:rsid w:val="00AB4FFD"/>
    <w:rsid w:val="00AB6A1F"/>
    <w:rsid w:val="00AB79E1"/>
    <w:rsid w:val="00AC1310"/>
    <w:rsid w:val="00AC1B8C"/>
    <w:rsid w:val="00AC2433"/>
    <w:rsid w:val="00AC24D7"/>
    <w:rsid w:val="00AC2C46"/>
    <w:rsid w:val="00AC2F30"/>
    <w:rsid w:val="00AC32E9"/>
    <w:rsid w:val="00AC380F"/>
    <w:rsid w:val="00AC44F2"/>
    <w:rsid w:val="00AC4CA8"/>
    <w:rsid w:val="00AC6ECF"/>
    <w:rsid w:val="00AD0474"/>
    <w:rsid w:val="00AD1730"/>
    <w:rsid w:val="00AD1894"/>
    <w:rsid w:val="00AD1CB9"/>
    <w:rsid w:val="00AD4587"/>
    <w:rsid w:val="00AD4740"/>
    <w:rsid w:val="00AD5119"/>
    <w:rsid w:val="00AD667B"/>
    <w:rsid w:val="00AE335C"/>
    <w:rsid w:val="00AE3939"/>
    <w:rsid w:val="00AE45A9"/>
    <w:rsid w:val="00AE5585"/>
    <w:rsid w:val="00AE5B6A"/>
    <w:rsid w:val="00AE77A2"/>
    <w:rsid w:val="00AF0889"/>
    <w:rsid w:val="00AF219C"/>
    <w:rsid w:val="00AF436B"/>
    <w:rsid w:val="00AF67AE"/>
    <w:rsid w:val="00AF689F"/>
    <w:rsid w:val="00B0017C"/>
    <w:rsid w:val="00B020EB"/>
    <w:rsid w:val="00B02560"/>
    <w:rsid w:val="00B02F93"/>
    <w:rsid w:val="00B066B0"/>
    <w:rsid w:val="00B0746E"/>
    <w:rsid w:val="00B12A55"/>
    <w:rsid w:val="00B13601"/>
    <w:rsid w:val="00B14151"/>
    <w:rsid w:val="00B14F88"/>
    <w:rsid w:val="00B151AA"/>
    <w:rsid w:val="00B17B98"/>
    <w:rsid w:val="00B20287"/>
    <w:rsid w:val="00B2075C"/>
    <w:rsid w:val="00B20905"/>
    <w:rsid w:val="00B214C5"/>
    <w:rsid w:val="00B21E5B"/>
    <w:rsid w:val="00B2736C"/>
    <w:rsid w:val="00B34B3D"/>
    <w:rsid w:val="00B35667"/>
    <w:rsid w:val="00B3598F"/>
    <w:rsid w:val="00B36095"/>
    <w:rsid w:val="00B36FB0"/>
    <w:rsid w:val="00B45794"/>
    <w:rsid w:val="00B45957"/>
    <w:rsid w:val="00B45987"/>
    <w:rsid w:val="00B4616F"/>
    <w:rsid w:val="00B46B21"/>
    <w:rsid w:val="00B50304"/>
    <w:rsid w:val="00B503D0"/>
    <w:rsid w:val="00B529D6"/>
    <w:rsid w:val="00B52A5D"/>
    <w:rsid w:val="00B543DF"/>
    <w:rsid w:val="00B550A1"/>
    <w:rsid w:val="00B55C56"/>
    <w:rsid w:val="00B57334"/>
    <w:rsid w:val="00B579B2"/>
    <w:rsid w:val="00B60F1B"/>
    <w:rsid w:val="00B61320"/>
    <w:rsid w:val="00B61F6E"/>
    <w:rsid w:val="00B62B6C"/>
    <w:rsid w:val="00B64B58"/>
    <w:rsid w:val="00B65B2F"/>
    <w:rsid w:val="00B670B7"/>
    <w:rsid w:val="00B70C2B"/>
    <w:rsid w:val="00B70E2C"/>
    <w:rsid w:val="00B72080"/>
    <w:rsid w:val="00B72642"/>
    <w:rsid w:val="00B75A2F"/>
    <w:rsid w:val="00B75AE5"/>
    <w:rsid w:val="00B766C7"/>
    <w:rsid w:val="00B76768"/>
    <w:rsid w:val="00B77A7F"/>
    <w:rsid w:val="00B77B0A"/>
    <w:rsid w:val="00B81784"/>
    <w:rsid w:val="00B81AF8"/>
    <w:rsid w:val="00B83123"/>
    <w:rsid w:val="00B8330D"/>
    <w:rsid w:val="00B848D3"/>
    <w:rsid w:val="00B87A53"/>
    <w:rsid w:val="00B907AD"/>
    <w:rsid w:val="00B9101E"/>
    <w:rsid w:val="00B9108B"/>
    <w:rsid w:val="00B9196D"/>
    <w:rsid w:val="00B93AD8"/>
    <w:rsid w:val="00B93E6D"/>
    <w:rsid w:val="00B95E49"/>
    <w:rsid w:val="00B9622C"/>
    <w:rsid w:val="00B967E2"/>
    <w:rsid w:val="00B96DBD"/>
    <w:rsid w:val="00BA3764"/>
    <w:rsid w:val="00BA3B76"/>
    <w:rsid w:val="00BA72B2"/>
    <w:rsid w:val="00BB12B3"/>
    <w:rsid w:val="00BB16D0"/>
    <w:rsid w:val="00BB189E"/>
    <w:rsid w:val="00BB25CE"/>
    <w:rsid w:val="00BB597D"/>
    <w:rsid w:val="00BB769C"/>
    <w:rsid w:val="00BC0513"/>
    <w:rsid w:val="00BC138F"/>
    <w:rsid w:val="00BC2289"/>
    <w:rsid w:val="00BC259C"/>
    <w:rsid w:val="00BC381B"/>
    <w:rsid w:val="00BC3D4E"/>
    <w:rsid w:val="00BC64AC"/>
    <w:rsid w:val="00BC7176"/>
    <w:rsid w:val="00BC78CB"/>
    <w:rsid w:val="00BD2448"/>
    <w:rsid w:val="00BD4C8E"/>
    <w:rsid w:val="00BD5A01"/>
    <w:rsid w:val="00BD615E"/>
    <w:rsid w:val="00BD6A0B"/>
    <w:rsid w:val="00BD7071"/>
    <w:rsid w:val="00BD7B04"/>
    <w:rsid w:val="00BD7B84"/>
    <w:rsid w:val="00BE161B"/>
    <w:rsid w:val="00BE3BF3"/>
    <w:rsid w:val="00BE3EEC"/>
    <w:rsid w:val="00BE5E08"/>
    <w:rsid w:val="00BE7326"/>
    <w:rsid w:val="00BE7D72"/>
    <w:rsid w:val="00BF14E3"/>
    <w:rsid w:val="00BF1CEF"/>
    <w:rsid w:val="00BF23AE"/>
    <w:rsid w:val="00BF261A"/>
    <w:rsid w:val="00BF2F33"/>
    <w:rsid w:val="00BF37DD"/>
    <w:rsid w:val="00BF60E3"/>
    <w:rsid w:val="00C0096A"/>
    <w:rsid w:val="00C009D8"/>
    <w:rsid w:val="00C00D5B"/>
    <w:rsid w:val="00C011B6"/>
    <w:rsid w:val="00C0122F"/>
    <w:rsid w:val="00C01FCB"/>
    <w:rsid w:val="00C02C5E"/>
    <w:rsid w:val="00C034CE"/>
    <w:rsid w:val="00C0474D"/>
    <w:rsid w:val="00C04FA0"/>
    <w:rsid w:val="00C05241"/>
    <w:rsid w:val="00C05D83"/>
    <w:rsid w:val="00C071C3"/>
    <w:rsid w:val="00C07355"/>
    <w:rsid w:val="00C076A0"/>
    <w:rsid w:val="00C07838"/>
    <w:rsid w:val="00C10235"/>
    <w:rsid w:val="00C1299D"/>
    <w:rsid w:val="00C12B10"/>
    <w:rsid w:val="00C14869"/>
    <w:rsid w:val="00C15163"/>
    <w:rsid w:val="00C16420"/>
    <w:rsid w:val="00C16B0A"/>
    <w:rsid w:val="00C209E0"/>
    <w:rsid w:val="00C20EA1"/>
    <w:rsid w:val="00C22123"/>
    <w:rsid w:val="00C22C9B"/>
    <w:rsid w:val="00C233C1"/>
    <w:rsid w:val="00C23467"/>
    <w:rsid w:val="00C2354D"/>
    <w:rsid w:val="00C24F0D"/>
    <w:rsid w:val="00C25C88"/>
    <w:rsid w:val="00C264DC"/>
    <w:rsid w:val="00C31A50"/>
    <w:rsid w:val="00C32A74"/>
    <w:rsid w:val="00C32ECC"/>
    <w:rsid w:val="00C336D4"/>
    <w:rsid w:val="00C3447F"/>
    <w:rsid w:val="00C345DE"/>
    <w:rsid w:val="00C3484B"/>
    <w:rsid w:val="00C35346"/>
    <w:rsid w:val="00C3608D"/>
    <w:rsid w:val="00C36D2F"/>
    <w:rsid w:val="00C37DB2"/>
    <w:rsid w:val="00C412A2"/>
    <w:rsid w:val="00C419E7"/>
    <w:rsid w:val="00C42A67"/>
    <w:rsid w:val="00C42DAC"/>
    <w:rsid w:val="00C445E3"/>
    <w:rsid w:val="00C47A2A"/>
    <w:rsid w:val="00C50C78"/>
    <w:rsid w:val="00C50D20"/>
    <w:rsid w:val="00C54D63"/>
    <w:rsid w:val="00C55DE0"/>
    <w:rsid w:val="00C56142"/>
    <w:rsid w:val="00C562AB"/>
    <w:rsid w:val="00C56431"/>
    <w:rsid w:val="00C56DBB"/>
    <w:rsid w:val="00C57C2A"/>
    <w:rsid w:val="00C605E1"/>
    <w:rsid w:val="00C612EB"/>
    <w:rsid w:val="00C61D7F"/>
    <w:rsid w:val="00C626B9"/>
    <w:rsid w:val="00C6316D"/>
    <w:rsid w:val="00C64443"/>
    <w:rsid w:val="00C64705"/>
    <w:rsid w:val="00C6596B"/>
    <w:rsid w:val="00C70173"/>
    <w:rsid w:val="00C70D8B"/>
    <w:rsid w:val="00C711B7"/>
    <w:rsid w:val="00C7267E"/>
    <w:rsid w:val="00C72E79"/>
    <w:rsid w:val="00C73071"/>
    <w:rsid w:val="00C73E81"/>
    <w:rsid w:val="00C74263"/>
    <w:rsid w:val="00C75EB1"/>
    <w:rsid w:val="00C75F04"/>
    <w:rsid w:val="00C75F6B"/>
    <w:rsid w:val="00C76040"/>
    <w:rsid w:val="00C7606F"/>
    <w:rsid w:val="00C76792"/>
    <w:rsid w:val="00C80DDD"/>
    <w:rsid w:val="00C82298"/>
    <w:rsid w:val="00C82B8A"/>
    <w:rsid w:val="00C85FE5"/>
    <w:rsid w:val="00C86920"/>
    <w:rsid w:val="00C907AC"/>
    <w:rsid w:val="00C90BFB"/>
    <w:rsid w:val="00C92D8E"/>
    <w:rsid w:val="00C9392F"/>
    <w:rsid w:val="00C95BDF"/>
    <w:rsid w:val="00C95D1E"/>
    <w:rsid w:val="00C9627E"/>
    <w:rsid w:val="00C975E5"/>
    <w:rsid w:val="00CA144E"/>
    <w:rsid w:val="00CA404D"/>
    <w:rsid w:val="00CA4F5E"/>
    <w:rsid w:val="00CA731F"/>
    <w:rsid w:val="00CA751F"/>
    <w:rsid w:val="00CA7B8F"/>
    <w:rsid w:val="00CB0B88"/>
    <w:rsid w:val="00CB1C09"/>
    <w:rsid w:val="00CB2A0C"/>
    <w:rsid w:val="00CB574F"/>
    <w:rsid w:val="00CB649A"/>
    <w:rsid w:val="00CB65CA"/>
    <w:rsid w:val="00CB7DBB"/>
    <w:rsid w:val="00CC307E"/>
    <w:rsid w:val="00CC44BB"/>
    <w:rsid w:val="00CC5277"/>
    <w:rsid w:val="00CC639B"/>
    <w:rsid w:val="00CD00E3"/>
    <w:rsid w:val="00CD0410"/>
    <w:rsid w:val="00CD0BE4"/>
    <w:rsid w:val="00CD11FC"/>
    <w:rsid w:val="00CD17C3"/>
    <w:rsid w:val="00CD3DBD"/>
    <w:rsid w:val="00CD5BDC"/>
    <w:rsid w:val="00CD6B26"/>
    <w:rsid w:val="00CD7BB6"/>
    <w:rsid w:val="00CE03A5"/>
    <w:rsid w:val="00CE04E7"/>
    <w:rsid w:val="00CE3EAA"/>
    <w:rsid w:val="00CE4E35"/>
    <w:rsid w:val="00CF0C0A"/>
    <w:rsid w:val="00CF2392"/>
    <w:rsid w:val="00CF2444"/>
    <w:rsid w:val="00CF3732"/>
    <w:rsid w:val="00CF49DC"/>
    <w:rsid w:val="00CF5E4F"/>
    <w:rsid w:val="00CF6604"/>
    <w:rsid w:val="00CF67CE"/>
    <w:rsid w:val="00CF6BE3"/>
    <w:rsid w:val="00CF7356"/>
    <w:rsid w:val="00CF7623"/>
    <w:rsid w:val="00D0120F"/>
    <w:rsid w:val="00D025F8"/>
    <w:rsid w:val="00D02995"/>
    <w:rsid w:val="00D02EF3"/>
    <w:rsid w:val="00D0552A"/>
    <w:rsid w:val="00D05A7E"/>
    <w:rsid w:val="00D06727"/>
    <w:rsid w:val="00D07C1C"/>
    <w:rsid w:val="00D12BF5"/>
    <w:rsid w:val="00D12C24"/>
    <w:rsid w:val="00D12EAA"/>
    <w:rsid w:val="00D13FB4"/>
    <w:rsid w:val="00D14340"/>
    <w:rsid w:val="00D14D23"/>
    <w:rsid w:val="00D14DC2"/>
    <w:rsid w:val="00D20243"/>
    <w:rsid w:val="00D21293"/>
    <w:rsid w:val="00D2140A"/>
    <w:rsid w:val="00D2184D"/>
    <w:rsid w:val="00D23149"/>
    <w:rsid w:val="00D23661"/>
    <w:rsid w:val="00D249A4"/>
    <w:rsid w:val="00D2592C"/>
    <w:rsid w:val="00D262E0"/>
    <w:rsid w:val="00D31F14"/>
    <w:rsid w:val="00D32CB4"/>
    <w:rsid w:val="00D33A7A"/>
    <w:rsid w:val="00D33B6F"/>
    <w:rsid w:val="00D34B25"/>
    <w:rsid w:val="00D36162"/>
    <w:rsid w:val="00D366ED"/>
    <w:rsid w:val="00D36EC2"/>
    <w:rsid w:val="00D37358"/>
    <w:rsid w:val="00D377CA"/>
    <w:rsid w:val="00D3781A"/>
    <w:rsid w:val="00D37C0B"/>
    <w:rsid w:val="00D409EB"/>
    <w:rsid w:val="00D411CE"/>
    <w:rsid w:val="00D421B7"/>
    <w:rsid w:val="00D4370F"/>
    <w:rsid w:val="00D43D16"/>
    <w:rsid w:val="00D44216"/>
    <w:rsid w:val="00D4663D"/>
    <w:rsid w:val="00D46985"/>
    <w:rsid w:val="00D46C26"/>
    <w:rsid w:val="00D50063"/>
    <w:rsid w:val="00D51DA3"/>
    <w:rsid w:val="00D52169"/>
    <w:rsid w:val="00D525A8"/>
    <w:rsid w:val="00D53252"/>
    <w:rsid w:val="00D540D1"/>
    <w:rsid w:val="00D541D6"/>
    <w:rsid w:val="00D54661"/>
    <w:rsid w:val="00D55BC2"/>
    <w:rsid w:val="00D5789D"/>
    <w:rsid w:val="00D579D3"/>
    <w:rsid w:val="00D619F3"/>
    <w:rsid w:val="00D62A2E"/>
    <w:rsid w:val="00D65A03"/>
    <w:rsid w:val="00D671FE"/>
    <w:rsid w:val="00D672B6"/>
    <w:rsid w:val="00D67BC9"/>
    <w:rsid w:val="00D67CD8"/>
    <w:rsid w:val="00D71102"/>
    <w:rsid w:val="00D750FB"/>
    <w:rsid w:val="00D7713D"/>
    <w:rsid w:val="00D77747"/>
    <w:rsid w:val="00D8014E"/>
    <w:rsid w:val="00D80DF0"/>
    <w:rsid w:val="00D80EF1"/>
    <w:rsid w:val="00D8103C"/>
    <w:rsid w:val="00D81CE0"/>
    <w:rsid w:val="00D81EC5"/>
    <w:rsid w:val="00D84486"/>
    <w:rsid w:val="00D84B57"/>
    <w:rsid w:val="00D91090"/>
    <w:rsid w:val="00D9288B"/>
    <w:rsid w:val="00D93A71"/>
    <w:rsid w:val="00D95C1E"/>
    <w:rsid w:val="00D9756A"/>
    <w:rsid w:val="00DA0545"/>
    <w:rsid w:val="00DA091E"/>
    <w:rsid w:val="00DA191A"/>
    <w:rsid w:val="00DA2010"/>
    <w:rsid w:val="00DA32D7"/>
    <w:rsid w:val="00DA3A43"/>
    <w:rsid w:val="00DA4987"/>
    <w:rsid w:val="00DA51B6"/>
    <w:rsid w:val="00DA5CBB"/>
    <w:rsid w:val="00DA63A8"/>
    <w:rsid w:val="00DB1BC3"/>
    <w:rsid w:val="00DB1FFE"/>
    <w:rsid w:val="00DB22F6"/>
    <w:rsid w:val="00DB23D9"/>
    <w:rsid w:val="00DB3BFF"/>
    <w:rsid w:val="00DB4D15"/>
    <w:rsid w:val="00DB4E39"/>
    <w:rsid w:val="00DB507C"/>
    <w:rsid w:val="00DB5539"/>
    <w:rsid w:val="00DB7E34"/>
    <w:rsid w:val="00DC3138"/>
    <w:rsid w:val="00DC4768"/>
    <w:rsid w:val="00DC4FF1"/>
    <w:rsid w:val="00DC5F43"/>
    <w:rsid w:val="00DC6BB5"/>
    <w:rsid w:val="00DC736E"/>
    <w:rsid w:val="00DD10C0"/>
    <w:rsid w:val="00DD25B6"/>
    <w:rsid w:val="00DD38F7"/>
    <w:rsid w:val="00DD61F9"/>
    <w:rsid w:val="00DD68E5"/>
    <w:rsid w:val="00DD7BA6"/>
    <w:rsid w:val="00DD7DD5"/>
    <w:rsid w:val="00DE2639"/>
    <w:rsid w:val="00DE34DA"/>
    <w:rsid w:val="00DE50A1"/>
    <w:rsid w:val="00DE64B4"/>
    <w:rsid w:val="00DE7ACB"/>
    <w:rsid w:val="00DF00B4"/>
    <w:rsid w:val="00DF063F"/>
    <w:rsid w:val="00DF0691"/>
    <w:rsid w:val="00DF0B11"/>
    <w:rsid w:val="00DF19AC"/>
    <w:rsid w:val="00DF256B"/>
    <w:rsid w:val="00DF4BAE"/>
    <w:rsid w:val="00DF59DD"/>
    <w:rsid w:val="00DF6914"/>
    <w:rsid w:val="00DF751D"/>
    <w:rsid w:val="00DF7E9C"/>
    <w:rsid w:val="00E00005"/>
    <w:rsid w:val="00E00DD6"/>
    <w:rsid w:val="00E011BD"/>
    <w:rsid w:val="00E024E5"/>
    <w:rsid w:val="00E03174"/>
    <w:rsid w:val="00E0335D"/>
    <w:rsid w:val="00E04E3E"/>
    <w:rsid w:val="00E076E8"/>
    <w:rsid w:val="00E12737"/>
    <w:rsid w:val="00E12931"/>
    <w:rsid w:val="00E13BF4"/>
    <w:rsid w:val="00E13F67"/>
    <w:rsid w:val="00E148EC"/>
    <w:rsid w:val="00E16C36"/>
    <w:rsid w:val="00E16CC9"/>
    <w:rsid w:val="00E16DEE"/>
    <w:rsid w:val="00E16E94"/>
    <w:rsid w:val="00E17AF3"/>
    <w:rsid w:val="00E17C15"/>
    <w:rsid w:val="00E2178C"/>
    <w:rsid w:val="00E21A1A"/>
    <w:rsid w:val="00E238C7"/>
    <w:rsid w:val="00E24408"/>
    <w:rsid w:val="00E267D5"/>
    <w:rsid w:val="00E26E66"/>
    <w:rsid w:val="00E32EE2"/>
    <w:rsid w:val="00E3388B"/>
    <w:rsid w:val="00E37AD7"/>
    <w:rsid w:val="00E4049D"/>
    <w:rsid w:val="00E406C0"/>
    <w:rsid w:val="00E40A0D"/>
    <w:rsid w:val="00E428F8"/>
    <w:rsid w:val="00E42B50"/>
    <w:rsid w:val="00E42C1B"/>
    <w:rsid w:val="00E45ED4"/>
    <w:rsid w:val="00E4734F"/>
    <w:rsid w:val="00E50A50"/>
    <w:rsid w:val="00E52772"/>
    <w:rsid w:val="00E52AE9"/>
    <w:rsid w:val="00E52FBD"/>
    <w:rsid w:val="00E54115"/>
    <w:rsid w:val="00E5532F"/>
    <w:rsid w:val="00E567DD"/>
    <w:rsid w:val="00E57F5E"/>
    <w:rsid w:val="00E57F6E"/>
    <w:rsid w:val="00E6067F"/>
    <w:rsid w:val="00E62218"/>
    <w:rsid w:val="00E64A1C"/>
    <w:rsid w:val="00E64E61"/>
    <w:rsid w:val="00E66E16"/>
    <w:rsid w:val="00E7030E"/>
    <w:rsid w:val="00E71AFF"/>
    <w:rsid w:val="00E722F1"/>
    <w:rsid w:val="00E7302E"/>
    <w:rsid w:val="00E73AA7"/>
    <w:rsid w:val="00E7423D"/>
    <w:rsid w:val="00E7446B"/>
    <w:rsid w:val="00E74CC2"/>
    <w:rsid w:val="00E74F79"/>
    <w:rsid w:val="00E810D3"/>
    <w:rsid w:val="00E8251D"/>
    <w:rsid w:val="00E82E29"/>
    <w:rsid w:val="00E84FB8"/>
    <w:rsid w:val="00E85309"/>
    <w:rsid w:val="00E85A43"/>
    <w:rsid w:val="00E864EC"/>
    <w:rsid w:val="00E87951"/>
    <w:rsid w:val="00E909E1"/>
    <w:rsid w:val="00E90E6E"/>
    <w:rsid w:val="00E911F3"/>
    <w:rsid w:val="00E921A7"/>
    <w:rsid w:val="00E9239B"/>
    <w:rsid w:val="00E953E7"/>
    <w:rsid w:val="00E96BFE"/>
    <w:rsid w:val="00EA1410"/>
    <w:rsid w:val="00EA23DB"/>
    <w:rsid w:val="00EA2685"/>
    <w:rsid w:val="00EA270B"/>
    <w:rsid w:val="00EA4F88"/>
    <w:rsid w:val="00EA5081"/>
    <w:rsid w:val="00EA5188"/>
    <w:rsid w:val="00EA6CC7"/>
    <w:rsid w:val="00EA7B26"/>
    <w:rsid w:val="00EB0570"/>
    <w:rsid w:val="00EB15AC"/>
    <w:rsid w:val="00EB2AEC"/>
    <w:rsid w:val="00EB2E9E"/>
    <w:rsid w:val="00EB4E49"/>
    <w:rsid w:val="00EB5530"/>
    <w:rsid w:val="00EB5BCA"/>
    <w:rsid w:val="00EB6E48"/>
    <w:rsid w:val="00EB737B"/>
    <w:rsid w:val="00EC1380"/>
    <w:rsid w:val="00EC29D7"/>
    <w:rsid w:val="00EC2BEC"/>
    <w:rsid w:val="00EC4456"/>
    <w:rsid w:val="00EC5F04"/>
    <w:rsid w:val="00EC5F4C"/>
    <w:rsid w:val="00EC6937"/>
    <w:rsid w:val="00EC7087"/>
    <w:rsid w:val="00EC748C"/>
    <w:rsid w:val="00ED07BD"/>
    <w:rsid w:val="00ED1B18"/>
    <w:rsid w:val="00ED2341"/>
    <w:rsid w:val="00ED2B93"/>
    <w:rsid w:val="00ED2D77"/>
    <w:rsid w:val="00ED3611"/>
    <w:rsid w:val="00ED40B2"/>
    <w:rsid w:val="00ED555F"/>
    <w:rsid w:val="00ED5D36"/>
    <w:rsid w:val="00ED7500"/>
    <w:rsid w:val="00EE1A41"/>
    <w:rsid w:val="00EE245F"/>
    <w:rsid w:val="00EE2B25"/>
    <w:rsid w:val="00EE2C1F"/>
    <w:rsid w:val="00EE3CA4"/>
    <w:rsid w:val="00EE5D37"/>
    <w:rsid w:val="00EE6618"/>
    <w:rsid w:val="00EF01D9"/>
    <w:rsid w:val="00EF1402"/>
    <w:rsid w:val="00EF342D"/>
    <w:rsid w:val="00EF374C"/>
    <w:rsid w:val="00EF41CF"/>
    <w:rsid w:val="00EF4767"/>
    <w:rsid w:val="00EF594A"/>
    <w:rsid w:val="00EF5A28"/>
    <w:rsid w:val="00EF5CD0"/>
    <w:rsid w:val="00F01A84"/>
    <w:rsid w:val="00F026EE"/>
    <w:rsid w:val="00F03461"/>
    <w:rsid w:val="00F0352E"/>
    <w:rsid w:val="00F03DE9"/>
    <w:rsid w:val="00F03FFD"/>
    <w:rsid w:val="00F05221"/>
    <w:rsid w:val="00F0542F"/>
    <w:rsid w:val="00F0787E"/>
    <w:rsid w:val="00F07C68"/>
    <w:rsid w:val="00F07D86"/>
    <w:rsid w:val="00F10558"/>
    <w:rsid w:val="00F11547"/>
    <w:rsid w:val="00F13016"/>
    <w:rsid w:val="00F14288"/>
    <w:rsid w:val="00F1429D"/>
    <w:rsid w:val="00F147E7"/>
    <w:rsid w:val="00F14B2F"/>
    <w:rsid w:val="00F14C3C"/>
    <w:rsid w:val="00F14D13"/>
    <w:rsid w:val="00F15EEE"/>
    <w:rsid w:val="00F17D3F"/>
    <w:rsid w:val="00F2097F"/>
    <w:rsid w:val="00F21CC7"/>
    <w:rsid w:val="00F2476D"/>
    <w:rsid w:val="00F25928"/>
    <w:rsid w:val="00F30423"/>
    <w:rsid w:val="00F309FA"/>
    <w:rsid w:val="00F32905"/>
    <w:rsid w:val="00F329BC"/>
    <w:rsid w:val="00F332FE"/>
    <w:rsid w:val="00F37076"/>
    <w:rsid w:val="00F40FD3"/>
    <w:rsid w:val="00F41522"/>
    <w:rsid w:val="00F4178E"/>
    <w:rsid w:val="00F41D47"/>
    <w:rsid w:val="00F41FA6"/>
    <w:rsid w:val="00F42ED8"/>
    <w:rsid w:val="00F43B59"/>
    <w:rsid w:val="00F45D40"/>
    <w:rsid w:val="00F475B6"/>
    <w:rsid w:val="00F50662"/>
    <w:rsid w:val="00F506F4"/>
    <w:rsid w:val="00F50F3D"/>
    <w:rsid w:val="00F51357"/>
    <w:rsid w:val="00F519E1"/>
    <w:rsid w:val="00F52709"/>
    <w:rsid w:val="00F533E5"/>
    <w:rsid w:val="00F53490"/>
    <w:rsid w:val="00F5382B"/>
    <w:rsid w:val="00F53D5D"/>
    <w:rsid w:val="00F540C6"/>
    <w:rsid w:val="00F562FD"/>
    <w:rsid w:val="00F566A8"/>
    <w:rsid w:val="00F56F1B"/>
    <w:rsid w:val="00F6018D"/>
    <w:rsid w:val="00F6056D"/>
    <w:rsid w:val="00F61283"/>
    <w:rsid w:val="00F61963"/>
    <w:rsid w:val="00F62033"/>
    <w:rsid w:val="00F62A21"/>
    <w:rsid w:val="00F62EE7"/>
    <w:rsid w:val="00F6469A"/>
    <w:rsid w:val="00F651AC"/>
    <w:rsid w:val="00F65A84"/>
    <w:rsid w:val="00F666DB"/>
    <w:rsid w:val="00F66C31"/>
    <w:rsid w:val="00F67AD0"/>
    <w:rsid w:val="00F73A23"/>
    <w:rsid w:val="00F75BE5"/>
    <w:rsid w:val="00F75EF0"/>
    <w:rsid w:val="00F7711C"/>
    <w:rsid w:val="00F773EE"/>
    <w:rsid w:val="00F802CA"/>
    <w:rsid w:val="00F80390"/>
    <w:rsid w:val="00F80B1E"/>
    <w:rsid w:val="00F83078"/>
    <w:rsid w:val="00F8315F"/>
    <w:rsid w:val="00F837A1"/>
    <w:rsid w:val="00F84D99"/>
    <w:rsid w:val="00F85B3B"/>
    <w:rsid w:val="00F9089E"/>
    <w:rsid w:val="00F91DFE"/>
    <w:rsid w:val="00F91F8A"/>
    <w:rsid w:val="00F94CED"/>
    <w:rsid w:val="00F97F19"/>
    <w:rsid w:val="00FA0025"/>
    <w:rsid w:val="00FA05ED"/>
    <w:rsid w:val="00FA06EF"/>
    <w:rsid w:val="00FA2C5D"/>
    <w:rsid w:val="00FA2DBD"/>
    <w:rsid w:val="00FA3E86"/>
    <w:rsid w:val="00FA4EB4"/>
    <w:rsid w:val="00FA532E"/>
    <w:rsid w:val="00FA6282"/>
    <w:rsid w:val="00FA6CAA"/>
    <w:rsid w:val="00FA76D2"/>
    <w:rsid w:val="00FA7CF0"/>
    <w:rsid w:val="00FB0156"/>
    <w:rsid w:val="00FB13B5"/>
    <w:rsid w:val="00FB2A16"/>
    <w:rsid w:val="00FB2D19"/>
    <w:rsid w:val="00FB3103"/>
    <w:rsid w:val="00FB5F74"/>
    <w:rsid w:val="00FB6963"/>
    <w:rsid w:val="00FC028E"/>
    <w:rsid w:val="00FC19CD"/>
    <w:rsid w:val="00FC2928"/>
    <w:rsid w:val="00FC2FCA"/>
    <w:rsid w:val="00FC7501"/>
    <w:rsid w:val="00FD0BDE"/>
    <w:rsid w:val="00FD271D"/>
    <w:rsid w:val="00FD34B8"/>
    <w:rsid w:val="00FD534B"/>
    <w:rsid w:val="00FD6C68"/>
    <w:rsid w:val="00FE1574"/>
    <w:rsid w:val="00FE1C7F"/>
    <w:rsid w:val="00FE388B"/>
    <w:rsid w:val="00FE56DF"/>
    <w:rsid w:val="00FE57B8"/>
    <w:rsid w:val="00FF0BFE"/>
    <w:rsid w:val="00FF1A8E"/>
    <w:rsid w:val="00FF5389"/>
    <w:rsid w:val="00FF553A"/>
    <w:rsid w:val="00FF5F4D"/>
    <w:rsid w:val="00FF7802"/>
  </w:rsids>
  <m:mathPr>
    <m:mathFont m:val="Cambria Math"/>
    <m:brkBin m:val="before"/>
    <m:brkBinSub m:val="--"/>
    <m:smallFrac m:val="off"/>
    <m:dispDef m:val="off"/>
    <m:lMargin m:val="0"/>
    <m:rMargin m:val="0"/>
    <m:defJc m:val="centerGroup"/>
    <m:wrapRight/>
    <m:intLim m:val="subSup"/>
    <m:naryLim m:val="subSup"/>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5122" style="mso-position-horizontal-relative:page;mso-position-vertical-relative:page" fill="f" fillcolor="white" stroke="f">
      <v:fill color="white" on="f"/>
      <v:stroke on="f"/>
    </o:shapedefaults>
    <o:shapelayout v:ext="edit">
      <o:idmap v:ext="edit" data="1"/>
      <o:rules v:ext="edit">
        <o:r id="V:Rule4" type="connector" idref="#_x0000_s1237"/>
        <o:r id="V:Rule5" type="connector" idref="#_x0000_s1236"/>
        <o:r id="V:Rule6" type="connector" idref="#_x0000_s1223"/>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MS Mincho" w:hAnsiTheme="minorHAnsi" w:cstheme="minorBidi"/>
        <w:sz w:val="24"/>
        <w:szCs w:val="24"/>
        <w:lang w:val="en-US" w:eastAsia="en-US" w:bidi="ar-SA"/>
      </w:rPr>
    </w:rPrDefault>
    <w:pPrDefault/>
  </w:docDefaults>
  <w:latentStyles w:defLockedState="0" w:defUIPriority="0" w:defSemiHidden="0" w:defUnhideWhenUsed="0" w:defQFormat="0" w:count="267">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Balloon Text" w:uiPriority="99"/>
  </w:latentStyles>
  <w:style w:type="paragraph" w:default="1" w:styleId="Normal">
    <w:name w:val="Normal"/>
    <w:qFormat/>
    <w:rsid w:val="006A4428"/>
    <w:pPr>
      <w:spacing w:line="360" w:lineRule="auto"/>
    </w:pPr>
  </w:style>
  <w:style w:type="paragraph" w:styleId="Heading1">
    <w:name w:val="heading 1"/>
    <w:basedOn w:val="Normal"/>
    <w:next w:val="Normal"/>
    <w:link w:val="Heading1Char"/>
    <w:uiPriority w:val="9"/>
    <w:qFormat/>
    <w:rsid w:val="00BE7D72"/>
    <w:pPr>
      <w:keepNext/>
      <w:keepLines/>
      <w:spacing w:before="480"/>
      <w:outlineLvl w:val="0"/>
    </w:pPr>
    <w:rPr>
      <w:rFonts w:asciiTheme="majorHAnsi" w:eastAsiaTheme="majorEastAsia" w:hAnsiTheme="majorHAnsi" w:cstheme="majorBidi"/>
      <w:b/>
      <w:bCs/>
      <w:color w:val="345A8A" w:themeColor="accent1" w:themeShade="B5"/>
      <w:sz w:val="44"/>
      <w:szCs w:val="32"/>
    </w:rPr>
  </w:style>
  <w:style w:type="paragraph" w:styleId="Heading2">
    <w:name w:val="heading 2"/>
    <w:basedOn w:val="Normal"/>
    <w:next w:val="Normal"/>
    <w:link w:val="Heading2Char"/>
    <w:rsid w:val="00BE7D72"/>
    <w:pPr>
      <w:keepNext/>
      <w:keepLines/>
      <w:spacing w:before="200"/>
      <w:outlineLvl w:val="1"/>
    </w:pPr>
    <w:rPr>
      <w:rFonts w:asciiTheme="majorHAnsi" w:eastAsiaTheme="majorEastAsia" w:hAnsiTheme="majorHAnsi" w:cstheme="majorBidi"/>
      <w:b/>
      <w:bCs/>
      <w:color w:val="4F81BD" w:themeColor="accent1"/>
      <w:sz w:val="36"/>
      <w:szCs w:val="26"/>
    </w:rPr>
  </w:style>
  <w:style w:type="paragraph" w:styleId="Heading3">
    <w:name w:val="heading 3"/>
    <w:basedOn w:val="Normal"/>
    <w:next w:val="Normal"/>
    <w:link w:val="Heading3Char"/>
    <w:rsid w:val="00611E7C"/>
    <w:pPr>
      <w:outlineLvl w:val="2"/>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2"/>
    <w:uiPriority w:val="99"/>
    <w:rsid w:val="00CD0BE4"/>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86FA3"/>
    <w:rPr>
      <w:rFonts w:ascii="Lucida Grande" w:hAnsi="Lucida Grande"/>
      <w:sz w:val="18"/>
      <w:szCs w:val="18"/>
    </w:rPr>
  </w:style>
  <w:style w:type="character" w:customStyle="1" w:styleId="BalloonTextChar0">
    <w:name w:val="Balloon Text Char"/>
    <w:basedOn w:val="DefaultParagraphFont"/>
    <w:link w:val="BalloonText"/>
    <w:uiPriority w:val="99"/>
    <w:semiHidden/>
    <w:rsid w:val="001F7BCA"/>
    <w:rPr>
      <w:rFonts w:ascii="Lucida Grande" w:hAnsi="Lucida Grande"/>
      <w:sz w:val="18"/>
      <w:szCs w:val="18"/>
    </w:rPr>
  </w:style>
  <w:style w:type="character" w:customStyle="1" w:styleId="BalloonTextChar1">
    <w:name w:val="Balloon Text Char"/>
    <w:basedOn w:val="DefaultParagraphFont"/>
    <w:link w:val="BalloonText"/>
    <w:uiPriority w:val="99"/>
    <w:semiHidden/>
    <w:rsid w:val="001F7BCA"/>
    <w:rPr>
      <w:rFonts w:ascii="Lucida Grande" w:hAnsi="Lucida Grande"/>
      <w:sz w:val="18"/>
      <w:szCs w:val="18"/>
    </w:rPr>
  </w:style>
  <w:style w:type="character" w:customStyle="1" w:styleId="BalloonTextChar3">
    <w:name w:val="Balloon Text Char"/>
    <w:basedOn w:val="DefaultParagraphFont"/>
    <w:link w:val="BalloonText"/>
    <w:uiPriority w:val="99"/>
    <w:semiHidden/>
    <w:rsid w:val="00BE1605"/>
    <w:rPr>
      <w:rFonts w:ascii="Lucida Grande" w:hAnsi="Lucida Grande"/>
      <w:sz w:val="18"/>
      <w:szCs w:val="18"/>
    </w:rPr>
  </w:style>
  <w:style w:type="character" w:customStyle="1" w:styleId="BalloonTextChar4">
    <w:name w:val="Balloon Text Char"/>
    <w:basedOn w:val="DefaultParagraphFont"/>
    <w:link w:val="BalloonText"/>
    <w:uiPriority w:val="99"/>
    <w:semiHidden/>
    <w:rsid w:val="00BE1605"/>
    <w:rPr>
      <w:rFonts w:ascii="Lucida Grande" w:hAnsi="Lucida Grande"/>
      <w:sz w:val="18"/>
      <w:szCs w:val="18"/>
    </w:rPr>
  </w:style>
  <w:style w:type="paragraph" w:styleId="Caption">
    <w:name w:val="caption"/>
    <w:basedOn w:val="Normal"/>
    <w:next w:val="Normal"/>
    <w:uiPriority w:val="35"/>
    <w:unhideWhenUsed/>
    <w:qFormat/>
    <w:rsid w:val="00285266"/>
    <w:pPr>
      <w:spacing w:after="200"/>
    </w:pPr>
    <w:rPr>
      <w:b/>
      <w:bCs/>
      <w:color w:val="4F81BD" w:themeColor="accent1"/>
      <w:sz w:val="18"/>
      <w:szCs w:val="18"/>
    </w:rPr>
  </w:style>
  <w:style w:type="table" w:styleId="ColorfulGrid-Accent1">
    <w:name w:val="Colorful Grid Accent 1"/>
    <w:basedOn w:val="TableNormal"/>
    <w:uiPriority w:val="73"/>
    <w:rsid w:val="004030BD"/>
    <w:rPr>
      <w:color w:val="000000" w:themeColor="text1"/>
      <w:sz w:val="22"/>
      <w:szCs w:val="22"/>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FootnoteText">
    <w:name w:val="footnote text"/>
    <w:basedOn w:val="Normal"/>
    <w:link w:val="FootnoteTextChar"/>
    <w:rsid w:val="00643622"/>
    <w:rPr>
      <w:sz w:val="20"/>
    </w:rPr>
  </w:style>
  <w:style w:type="character" w:customStyle="1" w:styleId="FootnoteTextChar">
    <w:name w:val="Footnote Text Char"/>
    <w:basedOn w:val="DefaultParagraphFont"/>
    <w:link w:val="FootnoteText"/>
    <w:rsid w:val="00643622"/>
    <w:rPr>
      <w:sz w:val="20"/>
    </w:rPr>
  </w:style>
  <w:style w:type="character" w:styleId="FootnoteReference">
    <w:name w:val="footnote reference"/>
    <w:basedOn w:val="DefaultParagraphFont"/>
    <w:rsid w:val="00D53252"/>
    <w:rPr>
      <w:vertAlign w:val="superscript"/>
    </w:rPr>
  </w:style>
  <w:style w:type="character" w:customStyle="1" w:styleId="Heading1Char">
    <w:name w:val="Heading 1 Char"/>
    <w:basedOn w:val="DefaultParagraphFont"/>
    <w:link w:val="Heading1"/>
    <w:uiPriority w:val="9"/>
    <w:rsid w:val="00BE7D72"/>
    <w:rPr>
      <w:rFonts w:asciiTheme="majorHAnsi" w:eastAsiaTheme="majorEastAsia" w:hAnsiTheme="majorHAnsi" w:cstheme="majorBidi"/>
      <w:b/>
      <w:bCs/>
      <w:color w:val="345A8A" w:themeColor="accent1" w:themeShade="B5"/>
      <w:sz w:val="44"/>
      <w:szCs w:val="32"/>
    </w:rPr>
  </w:style>
  <w:style w:type="character" w:customStyle="1" w:styleId="Heading2Char">
    <w:name w:val="Heading 2 Char"/>
    <w:basedOn w:val="DefaultParagraphFont"/>
    <w:link w:val="Heading2"/>
    <w:rsid w:val="00BE7D72"/>
    <w:rPr>
      <w:rFonts w:asciiTheme="majorHAnsi" w:eastAsiaTheme="majorEastAsia" w:hAnsiTheme="majorHAnsi" w:cstheme="majorBidi"/>
      <w:b/>
      <w:bCs/>
      <w:color w:val="4F81BD" w:themeColor="accent1"/>
      <w:sz w:val="36"/>
      <w:szCs w:val="26"/>
    </w:rPr>
  </w:style>
  <w:style w:type="character" w:customStyle="1" w:styleId="Heading3Char">
    <w:name w:val="Heading 3 Char"/>
    <w:basedOn w:val="DefaultParagraphFont"/>
    <w:link w:val="Heading3"/>
    <w:rsid w:val="00611E7C"/>
    <w:rPr>
      <w:b/>
      <w:u w:val="single"/>
    </w:rPr>
  </w:style>
  <w:style w:type="paragraph" w:styleId="DocumentMap">
    <w:name w:val="Document Map"/>
    <w:basedOn w:val="Normal"/>
    <w:link w:val="DocumentMapChar"/>
    <w:rsid w:val="006A4428"/>
    <w:rPr>
      <w:rFonts w:ascii="Lucida Grande" w:hAnsi="Lucida Grande"/>
    </w:rPr>
  </w:style>
  <w:style w:type="character" w:customStyle="1" w:styleId="DocumentMapChar">
    <w:name w:val="Document Map Char"/>
    <w:basedOn w:val="DefaultParagraphFont"/>
    <w:link w:val="DocumentMap"/>
    <w:rsid w:val="006A4428"/>
    <w:rPr>
      <w:rFonts w:ascii="Lucida Grande" w:hAnsi="Lucida Grande"/>
    </w:rPr>
  </w:style>
  <w:style w:type="paragraph" w:styleId="ListParagraph">
    <w:name w:val="List Paragraph"/>
    <w:basedOn w:val="Normal"/>
    <w:uiPriority w:val="34"/>
    <w:qFormat/>
    <w:rsid w:val="00CF2444"/>
    <w:pPr>
      <w:spacing w:line="240" w:lineRule="auto"/>
      <w:ind w:left="720"/>
      <w:contextualSpacing/>
    </w:pPr>
  </w:style>
  <w:style w:type="paragraph" w:customStyle="1" w:styleId="NoteLevel1">
    <w:name w:val="Note Level 1"/>
    <w:basedOn w:val="Normal"/>
    <w:uiPriority w:val="99"/>
    <w:unhideWhenUsed/>
    <w:rsid w:val="00CF2444"/>
    <w:pPr>
      <w:keepNext/>
      <w:tabs>
        <w:tab w:val="num" w:pos="0"/>
      </w:tabs>
      <w:spacing w:line="240" w:lineRule="auto"/>
      <w:contextualSpacing/>
      <w:outlineLvl w:val="0"/>
    </w:pPr>
    <w:rPr>
      <w:rFonts w:ascii="Verdana" w:eastAsia="MS Gothic" w:hAnsi="Verdana"/>
    </w:rPr>
  </w:style>
  <w:style w:type="paragraph" w:customStyle="1" w:styleId="NoteLevel2">
    <w:name w:val="Note Level 2"/>
    <w:basedOn w:val="Normal"/>
    <w:uiPriority w:val="99"/>
    <w:unhideWhenUsed/>
    <w:rsid w:val="00CF2444"/>
    <w:pPr>
      <w:keepNext/>
      <w:tabs>
        <w:tab w:val="num" w:pos="720"/>
      </w:tabs>
      <w:spacing w:line="240" w:lineRule="auto"/>
      <w:ind w:left="1080" w:hanging="360"/>
      <w:contextualSpacing/>
      <w:outlineLvl w:val="1"/>
    </w:pPr>
    <w:rPr>
      <w:rFonts w:ascii="Verdana" w:eastAsia="MS Gothic" w:hAnsi="Verdana"/>
    </w:rPr>
  </w:style>
  <w:style w:type="paragraph" w:customStyle="1" w:styleId="NoteLevel3">
    <w:name w:val="Note Level 3"/>
    <w:basedOn w:val="Normal"/>
    <w:uiPriority w:val="99"/>
    <w:unhideWhenUsed/>
    <w:rsid w:val="00CF2444"/>
    <w:pPr>
      <w:keepNext/>
      <w:tabs>
        <w:tab w:val="num" w:pos="1440"/>
      </w:tabs>
      <w:spacing w:line="240" w:lineRule="auto"/>
      <w:ind w:left="1800" w:hanging="360"/>
      <w:contextualSpacing/>
      <w:outlineLvl w:val="2"/>
    </w:pPr>
    <w:rPr>
      <w:rFonts w:ascii="Verdana" w:eastAsia="MS Gothic" w:hAnsi="Verdana"/>
    </w:rPr>
  </w:style>
  <w:style w:type="paragraph" w:customStyle="1" w:styleId="NoteLevel4">
    <w:name w:val="Note Level 4"/>
    <w:basedOn w:val="Normal"/>
    <w:uiPriority w:val="99"/>
    <w:unhideWhenUsed/>
    <w:rsid w:val="00CF2444"/>
    <w:pPr>
      <w:keepNext/>
      <w:tabs>
        <w:tab w:val="num" w:pos="2160"/>
      </w:tabs>
      <w:spacing w:line="240" w:lineRule="auto"/>
      <w:ind w:left="2520" w:hanging="360"/>
      <w:contextualSpacing/>
      <w:outlineLvl w:val="3"/>
    </w:pPr>
    <w:rPr>
      <w:rFonts w:ascii="Verdana" w:eastAsia="MS Gothic" w:hAnsi="Verdana"/>
    </w:rPr>
  </w:style>
  <w:style w:type="paragraph" w:customStyle="1" w:styleId="NoteLevel5">
    <w:name w:val="Note Level 5"/>
    <w:basedOn w:val="Normal"/>
    <w:uiPriority w:val="99"/>
    <w:unhideWhenUsed/>
    <w:rsid w:val="00CF2444"/>
    <w:pPr>
      <w:keepNext/>
      <w:tabs>
        <w:tab w:val="num" w:pos="2880"/>
      </w:tabs>
      <w:spacing w:line="240" w:lineRule="auto"/>
      <w:ind w:left="3240" w:hanging="360"/>
      <w:contextualSpacing/>
      <w:outlineLvl w:val="4"/>
    </w:pPr>
    <w:rPr>
      <w:rFonts w:ascii="Verdana" w:eastAsia="MS Gothic" w:hAnsi="Verdana"/>
    </w:rPr>
  </w:style>
  <w:style w:type="paragraph" w:customStyle="1" w:styleId="NoteLevel6">
    <w:name w:val="Note Level 6"/>
    <w:basedOn w:val="Normal"/>
    <w:uiPriority w:val="99"/>
    <w:unhideWhenUsed/>
    <w:rsid w:val="00CF2444"/>
    <w:pPr>
      <w:keepNext/>
      <w:tabs>
        <w:tab w:val="num" w:pos="3600"/>
      </w:tabs>
      <w:spacing w:line="240" w:lineRule="auto"/>
      <w:ind w:left="3960" w:hanging="360"/>
      <w:contextualSpacing/>
      <w:outlineLvl w:val="5"/>
    </w:pPr>
    <w:rPr>
      <w:rFonts w:ascii="Verdana" w:eastAsia="MS Gothic" w:hAnsi="Verdana"/>
    </w:rPr>
  </w:style>
  <w:style w:type="paragraph" w:customStyle="1" w:styleId="NoteLevel7">
    <w:name w:val="Note Level 7"/>
    <w:basedOn w:val="Normal"/>
    <w:uiPriority w:val="99"/>
    <w:unhideWhenUsed/>
    <w:rsid w:val="00CF2444"/>
    <w:pPr>
      <w:keepNext/>
      <w:tabs>
        <w:tab w:val="num" w:pos="4320"/>
      </w:tabs>
      <w:spacing w:line="240" w:lineRule="auto"/>
      <w:ind w:left="4680" w:hanging="360"/>
      <w:contextualSpacing/>
      <w:outlineLvl w:val="6"/>
    </w:pPr>
    <w:rPr>
      <w:rFonts w:ascii="Verdana" w:eastAsia="MS Gothic" w:hAnsi="Verdana"/>
    </w:rPr>
  </w:style>
  <w:style w:type="paragraph" w:customStyle="1" w:styleId="NoteLevel8">
    <w:name w:val="Note Level 8"/>
    <w:basedOn w:val="Normal"/>
    <w:uiPriority w:val="99"/>
    <w:unhideWhenUsed/>
    <w:rsid w:val="00CF2444"/>
    <w:pPr>
      <w:keepNext/>
      <w:tabs>
        <w:tab w:val="num" w:pos="5040"/>
      </w:tabs>
      <w:spacing w:line="240" w:lineRule="auto"/>
      <w:ind w:left="5400" w:hanging="360"/>
      <w:contextualSpacing/>
      <w:outlineLvl w:val="7"/>
    </w:pPr>
    <w:rPr>
      <w:rFonts w:ascii="Verdana" w:eastAsia="MS Gothic" w:hAnsi="Verdana"/>
    </w:rPr>
  </w:style>
  <w:style w:type="paragraph" w:customStyle="1" w:styleId="NoteLevel9">
    <w:name w:val="Note Level 9"/>
    <w:basedOn w:val="Normal"/>
    <w:uiPriority w:val="99"/>
    <w:unhideWhenUsed/>
    <w:rsid w:val="00CF2444"/>
    <w:pPr>
      <w:keepNext/>
      <w:tabs>
        <w:tab w:val="num" w:pos="5760"/>
      </w:tabs>
      <w:spacing w:line="240" w:lineRule="auto"/>
      <w:ind w:left="6120" w:hanging="360"/>
      <w:contextualSpacing/>
      <w:outlineLvl w:val="8"/>
    </w:pPr>
    <w:rPr>
      <w:rFonts w:ascii="Verdana" w:eastAsia="MS Gothic" w:hAnsi="Verdana"/>
    </w:rPr>
  </w:style>
  <w:style w:type="paragraph" w:styleId="Bibliography">
    <w:name w:val="Bibliography"/>
    <w:basedOn w:val="Normal"/>
    <w:next w:val="Normal"/>
    <w:rsid w:val="00CF2444"/>
    <w:pPr>
      <w:spacing w:line="240" w:lineRule="auto"/>
    </w:pPr>
  </w:style>
  <w:style w:type="paragraph" w:styleId="Footer">
    <w:name w:val="footer"/>
    <w:basedOn w:val="Normal"/>
    <w:link w:val="FooterChar"/>
    <w:rsid w:val="001529D8"/>
    <w:pPr>
      <w:tabs>
        <w:tab w:val="center" w:pos="4320"/>
        <w:tab w:val="right" w:pos="8640"/>
      </w:tabs>
      <w:spacing w:line="240" w:lineRule="auto"/>
    </w:pPr>
  </w:style>
  <w:style w:type="character" w:customStyle="1" w:styleId="FooterChar">
    <w:name w:val="Footer Char"/>
    <w:basedOn w:val="DefaultParagraphFont"/>
    <w:link w:val="Footer"/>
    <w:rsid w:val="001529D8"/>
  </w:style>
  <w:style w:type="character" w:styleId="PageNumber">
    <w:name w:val="page number"/>
    <w:basedOn w:val="DefaultParagraphFont"/>
    <w:rsid w:val="001529D8"/>
  </w:style>
  <w:style w:type="paragraph" w:styleId="TOCHeading">
    <w:name w:val="TOC Heading"/>
    <w:basedOn w:val="Heading1"/>
    <w:next w:val="Normal"/>
    <w:uiPriority w:val="39"/>
    <w:unhideWhenUsed/>
    <w:qFormat/>
    <w:rsid w:val="00B35667"/>
    <w:pPr>
      <w:spacing w:line="276" w:lineRule="auto"/>
      <w:outlineLvl w:val="9"/>
    </w:pPr>
    <w:rPr>
      <w:color w:val="365F91" w:themeColor="accent1" w:themeShade="BF"/>
      <w:sz w:val="28"/>
      <w:szCs w:val="28"/>
    </w:rPr>
  </w:style>
  <w:style w:type="paragraph" w:styleId="TOC1">
    <w:name w:val="toc 1"/>
    <w:basedOn w:val="Normal"/>
    <w:next w:val="Normal"/>
    <w:autoRedefine/>
    <w:uiPriority w:val="39"/>
    <w:rsid w:val="00B35667"/>
    <w:pPr>
      <w:spacing w:before="120"/>
    </w:pPr>
    <w:rPr>
      <w:b/>
    </w:rPr>
  </w:style>
  <w:style w:type="paragraph" w:styleId="TOC2">
    <w:name w:val="toc 2"/>
    <w:basedOn w:val="Normal"/>
    <w:next w:val="Normal"/>
    <w:autoRedefine/>
    <w:uiPriority w:val="39"/>
    <w:rsid w:val="00B35667"/>
    <w:pPr>
      <w:ind w:left="240"/>
    </w:pPr>
    <w:rPr>
      <w:b/>
      <w:sz w:val="22"/>
      <w:szCs w:val="22"/>
    </w:rPr>
  </w:style>
  <w:style w:type="paragraph" w:styleId="TOC3">
    <w:name w:val="toc 3"/>
    <w:basedOn w:val="Normal"/>
    <w:next w:val="Normal"/>
    <w:autoRedefine/>
    <w:uiPriority w:val="39"/>
    <w:rsid w:val="00B35667"/>
    <w:pPr>
      <w:ind w:left="480"/>
    </w:pPr>
    <w:rPr>
      <w:sz w:val="22"/>
      <w:szCs w:val="22"/>
    </w:rPr>
  </w:style>
  <w:style w:type="paragraph" w:styleId="TOC4">
    <w:name w:val="toc 4"/>
    <w:basedOn w:val="Normal"/>
    <w:next w:val="Normal"/>
    <w:autoRedefine/>
    <w:uiPriority w:val="39"/>
    <w:rsid w:val="00B35667"/>
    <w:pPr>
      <w:ind w:left="720"/>
    </w:pPr>
    <w:rPr>
      <w:sz w:val="20"/>
      <w:szCs w:val="20"/>
    </w:rPr>
  </w:style>
  <w:style w:type="paragraph" w:styleId="TOC5">
    <w:name w:val="toc 5"/>
    <w:basedOn w:val="Normal"/>
    <w:next w:val="Normal"/>
    <w:autoRedefine/>
    <w:uiPriority w:val="39"/>
    <w:rsid w:val="00B35667"/>
    <w:pPr>
      <w:ind w:left="960"/>
    </w:pPr>
    <w:rPr>
      <w:sz w:val="20"/>
      <w:szCs w:val="20"/>
    </w:rPr>
  </w:style>
  <w:style w:type="paragraph" w:styleId="TOC6">
    <w:name w:val="toc 6"/>
    <w:basedOn w:val="Normal"/>
    <w:next w:val="Normal"/>
    <w:autoRedefine/>
    <w:uiPriority w:val="39"/>
    <w:rsid w:val="00B35667"/>
    <w:pPr>
      <w:ind w:left="1200"/>
    </w:pPr>
    <w:rPr>
      <w:sz w:val="20"/>
      <w:szCs w:val="20"/>
    </w:rPr>
  </w:style>
  <w:style w:type="paragraph" w:styleId="TOC7">
    <w:name w:val="toc 7"/>
    <w:basedOn w:val="Normal"/>
    <w:next w:val="Normal"/>
    <w:autoRedefine/>
    <w:uiPriority w:val="39"/>
    <w:rsid w:val="00B35667"/>
    <w:pPr>
      <w:ind w:left="1440"/>
    </w:pPr>
    <w:rPr>
      <w:sz w:val="20"/>
      <w:szCs w:val="20"/>
    </w:rPr>
  </w:style>
  <w:style w:type="paragraph" w:styleId="TOC8">
    <w:name w:val="toc 8"/>
    <w:basedOn w:val="Normal"/>
    <w:next w:val="Normal"/>
    <w:autoRedefine/>
    <w:uiPriority w:val="39"/>
    <w:rsid w:val="00B35667"/>
    <w:pPr>
      <w:ind w:left="1680"/>
    </w:pPr>
    <w:rPr>
      <w:sz w:val="20"/>
      <w:szCs w:val="20"/>
    </w:rPr>
  </w:style>
  <w:style w:type="paragraph" w:styleId="TOC9">
    <w:name w:val="toc 9"/>
    <w:basedOn w:val="Normal"/>
    <w:next w:val="Normal"/>
    <w:autoRedefine/>
    <w:uiPriority w:val="39"/>
    <w:rsid w:val="00B35667"/>
    <w:pPr>
      <w:ind w:left="1920"/>
    </w:pPr>
    <w:rPr>
      <w:sz w:val="20"/>
      <w:szCs w:val="20"/>
    </w:rPr>
  </w:style>
  <w:style w:type="character" w:styleId="Hyperlink">
    <w:name w:val="Hyperlink"/>
    <w:basedOn w:val="DefaultParagraphFont"/>
    <w:rsid w:val="00B61F6E"/>
    <w:rPr>
      <w:color w:val="0000FF" w:themeColor="hyperlink"/>
      <w:u w:val="single"/>
    </w:rPr>
  </w:style>
  <w:style w:type="character" w:customStyle="1" w:styleId="BalloonTextChar2">
    <w:name w:val="Balloon Text Char2"/>
    <w:basedOn w:val="DefaultParagraphFont"/>
    <w:link w:val="BalloonText"/>
    <w:uiPriority w:val="99"/>
    <w:rsid w:val="00CD0BE4"/>
    <w:rPr>
      <w:rFonts w:ascii="Lucida Grande" w:hAnsi="Lucida Grande" w:cs="Lucida Grande"/>
      <w:sz w:val="18"/>
      <w:szCs w:val="18"/>
    </w:rPr>
  </w:style>
  <w:style w:type="paragraph" w:styleId="NoSpacing">
    <w:name w:val="No Spacing"/>
    <w:link w:val="NoSpacingChar"/>
    <w:qFormat/>
    <w:rsid w:val="00053675"/>
    <w:rPr>
      <w:rFonts w:ascii="PMingLiU" w:eastAsiaTheme="minorEastAsia" w:hAnsi="PMingLiU"/>
      <w:sz w:val="22"/>
      <w:szCs w:val="22"/>
    </w:rPr>
  </w:style>
  <w:style w:type="character" w:customStyle="1" w:styleId="NoSpacingChar">
    <w:name w:val="No Spacing Char"/>
    <w:basedOn w:val="DefaultParagraphFont"/>
    <w:link w:val="NoSpacing"/>
    <w:rsid w:val="00053675"/>
    <w:rPr>
      <w:rFonts w:ascii="PMingLiU" w:eastAsiaTheme="minorEastAsia" w:hAnsi="PMingLiU"/>
      <w:sz w:val="22"/>
      <w:szCs w:val="22"/>
    </w:rPr>
  </w:style>
  <w:style w:type="character" w:styleId="PlaceholderText">
    <w:name w:val="Placeholder Text"/>
    <w:basedOn w:val="DefaultParagraphFont"/>
    <w:uiPriority w:val="99"/>
    <w:rsid w:val="00053675"/>
    <w:rPr>
      <w:color w:val="808080"/>
    </w:rPr>
  </w:style>
  <w:style w:type="paragraph" w:styleId="Header">
    <w:name w:val="header"/>
    <w:basedOn w:val="Normal"/>
    <w:link w:val="HeaderChar"/>
    <w:rsid w:val="002A10AC"/>
    <w:pPr>
      <w:tabs>
        <w:tab w:val="center" w:pos="4320"/>
        <w:tab w:val="right" w:pos="8640"/>
      </w:tabs>
      <w:spacing w:line="240" w:lineRule="auto"/>
    </w:pPr>
  </w:style>
  <w:style w:type="character" w:customStyle="1" w:styleId="HeaderChar">
    <w:name w:val="Header Char"/>
    <w:basedOn w:val="DefaultParagraphFont"/>
    <w:link w:val="Header"/>
    <w:rsid w:val="002A10AC"/>
  </w:style>
  <w:style w:type="character" w:styleId="CommentReference">
    <w:name w:val="annotation reference"/>
    <w:basedOn w:val="DefaultParagraphFont"/>
    <w:rsid w:val="002202FD"/>
    <w:rPr>
      <w:sz w:val="18"/>
      <w:szCs w:val="18"/>
    </w:rPr>
  </w:style>
  <w:style w:type="paragraph" w:styleId="CommentText">
    <w:name w:val="annotation text"/>
    <w:basedOn w:val="Normal"/>
    <w:link w:val="CommentTextChar"/>
    <w:rsid w:val="002202FD"/>
    <w:pPr>
      <w:spacing w:line="240" w:lineRule="auto"/>
    </w:pPr>
  </w:style>
  <w:style w:type="character" w:customStyle="1" w:styleId="CommentTextChar">
    <w:name w:val="Comment Text Char"/>
    <w:basedOn w:val="DefaultParagraphFont"/>
    <w:link w:val="CommentText"/>
    <w:rsid w:val="002202FD"/>
  </w:style>
  <w:style w:type="paragraph" w:styleId="CommentSubject">
    <w:name w:val="annotation subject"/>
    <w:basedOn w:val="CommentText"/>
    <w:next w:val="CommentText"/>
    <w:link w:val="CommentSubjectChar"/>
    <w:rsid w:val="002202FD"/>
    <w:rPr>
      <w:b/>
      <w:bCs/>
      <w:sz w:val="20"/>
      <w:szCs w:val="20"/>
    </w:rPr>
  </w:style>
  <w:style w:type="character" w:customStyle="1" w:styleId="CommentSubjectChar">
    <w:name w:val="Comment Subject Char"/>
    <w:basedOn w:val="CommentTextChar"/>
    <w:link w:val="CommentSubject"/>
    <w:rsid w:val="002202FD"/>
    <w:rPr>
      <w:b/>
      <w:bCs/>
      <w:sz w:val="20"/>
      <w:szCs w:val="20"/>
    </w:rPr>
  </w:style>
  <w:style w:type="character" w:customStyle="1" w:styleId="BalloonTextChar10">
    <w:name w:val="Balloon Text Char1"/>
    <w:basedOn w:val="DefaultParagraphFont"/>
    <w:rsid w:val="00FA6282"/>
    <w:rPr>
      <w:rFonts w:ascii="Lucida Grande" w:hAnsi="Lucida Grande" w:cs="Lucida Grande"/>
      <w:sz w:val="18"/>
      <w:szCs w:val="18"/>
    </w:rPr>
  </w:style>
</w:styles>
</file>

<file path=word/webSettings.xml><?xml version="1.0" encoding="utf-8"?>
<w:webSettings xmlns:r="http://schemas.openxmlformats.org/officeDocument/2006/relationships" xmlns:w="http://schemas.openxmlformats.org/wordprocessingml/2006/main">
  <w:divs>
    <w:div w:id="355733578">
      <w:bodyDiv w:val="1"/>
      <w:marLeft w:val="0"/>
      <w:marRight w:val="0"/>
      <w:marTop w:val="0"/>
      <w:marBottom w:val="0"/>
      <w:divBdr>
        <w:top w:val="none" w:sz="0" w:space="0" w:color="auto"/>
        <w:left w:val="none" w:sz="0" w:space="0" w:color="auto"/>
        <w:bottom w:val="none" w:sz="0" w:space="0" w:color="auto"/>
        <w:right w:val="none" w:sz="0" w:space="0" w:color="auto"/>
      </w:divBdr>
    </w:div>
    <w:div w:id="477502075">
      <w:bodyDiv w:val="1"/>
      <w:marLeft w:val="0"/>
      <w:marRight w:val="0"/>
      <w:marTop w:val="0"/>
      <w:marBottom w:val="0"/>
      <w:divBdr>
        <w:top w:val="none" w:sz="0" w:space="0" w:color="auto"/>
        <w:left w:val="none" w:sz="0" w:space="0" w:color="auto"/>
        <w:bottom w:val="none" w:sz="0" w:space="0" w:color="auto"/>
        <w:right w:val="none" w:sz="0" w:space="0" w:color="auto"/>
      </w:divBdr>
    </w:div>
    <w:div w:id="519666139">
      <w:bodyDiv w:val="1"/>
      <w:marLeft w:val="0"/>
      <w:marRight w:val="0"/>
      <w:marTop w:val="0"/>
      <w:marBottom w:val="0"/>
      <w:divBdr>
        <w:top w:val="none" w:sz="0" w:space="0" w:color="auto"/>
        <w:left w:val="none" w:sz="0" w:space="0" w:color="auto"/>
        <w:bottom w:val="none" w:sz="0" w:space="0" w:color="auto"/>
        <w:right w:val="none" w:sz="0" w:space="0" w:color="auto"/>
      </w:divBdr>
    </w:div>
    <w:div w:id="649287945">
      <w:bodyDiv w:val="1"/>
      <w:marLeft w:val="0"/>
      <w:marRight w:val="0"/>
      <w:marTop w:val="0"/>
      <w:marBottom w:val="0"/>
      <w:divBdr>
        <w:top w:val="none" w:sz="0" w:space="0" w:color="auto"/>
        <w:left w:val="none" w:sz="0" w:space="0" w:color="auto"/>
        <w:bottom w:val="none" w:sz="0" w:space="0" w:color="auto"/>
        <w:right w:val="none" w:sz="0" w:space="0" w:color="auto"/>
      </w:divBdr>
    </w:div>
    <w:div w:id="777524436">
      <w:bodyDiv w:val="1"/>
      <w:marLeft w:val="0"/>
      <w:marRight w:val="0"/>
      <w:marTop w:val="0"/>
      <w:marBottom w:val="0"/>
      <w:divBdr>
        <w:top w:val="none" w:sz="0" w:space="0" w:color="auto"/>
        <w:left w:val="none" w:sz="0" w:space="0" w:color="auto"/>
        <w:bottom w:val="none" w:sz="0" w:space="0" w:color="auto"/>
        <w:right w:val="none" w:sz="0" w:space="0" w:color="auto"/>
      </w:divBdr>
    </w:div>
    <w:div w:id="853807108">
      <w:bodyDiv w:val="1"/>
      <w:marLeft w:val="0"/>
      <w:marRight w:val="0"/>
      <w:marTop w:val="0"/>
      <w:marBottom w:val="0"/>
      <w:divBdr>
        <w:top w:val="none" w:sz="0" w:space="0" w:color="auto"/>
        <w:left w:val="none" w:sz="0" w:space="0" w:color="auto"/>
        <w:bottom w:val="none" w:sz="0" w:space="0" w:color="auto"/>
        <w:right w:val="none" w:sz="0" w:space="0" w:color="auto"/>
      </w:divBdr>
    </w:div>
    <w:div w:id="927809253">
      <w:bodyDiv w:val="1"/>
      <w:marLeft w:val="0"/>
      <w:marRight w:val="0"/>
      <w:marTop w:val="0"/>
      <w:marBottom w:val="0"/>
      <w:divBdr>
        <w:top w:val="none" w:sz="0" w:space="0" w:color="auto"/>
        <w:left w:val="none" w:sz="0" w:space="0" w:color="auto"/>
        <w:bottom w:val="none" w:sz="0" w:space="0" w:color="auto"/>
        <w:right w:val="none" w:sz="0" w:space="0" w:color="auto"/>
      </w:divBdr>
    </w:div>
    <w:div w:id="1032073904">
      <w:bodyDiv w:val="1"/>
      <w:marLeft w:val="0"/>
      <w:marRight w:val="0"/>
      <w:marTop w:val="0"/>
      <w:marBottom w:val="0"/>
      <w:divBdr>
        <w:top w:val="none" w:sz="0" w:space="0" w:color="auto"/>
        <w:left w:val="none" w:sz="0" w:space="0" w:color="auto"/>
        <w:bottom w:val="none" w:sz="0" w:space="0" w:color="auto"/>
        <w:right w:val="none" w:sz="0" w:space="0" w:color="auto"/>
      </w:divBdr>
    </w:div>
    <w:div w:id="1126120510">
      <w:bodyDiv w:val="1"/>
      <w:marLeft w:val="0"/>
      <w:marRight w:val="0"/>
      <w:marTop w:val="0"/>
      <w:marBottom w:val="0"/>
      <w:divBdr>
        <w:top w:val="none" w:sz="0" w:space="0" w:color="auto"/>
        <w:left w:val="none" w:sz="0" w:space="0" w:color="auto"/>
        <w:bottom w:val="none" w:sz="0" w:space="0" w:color="auto"/>
        <w:right w:val="none" w:sz="0" w:space="0" w:color="auto"/>
      </w:divBdr>
    </w:div>
    <w:div w:id="1496800069">
      <w:bodyDiv w:val="1"/>
      <w:marLeft w:val="0"/>
      <w:marRight w:val="0"/>
      <w:marTop w:val="0"/>
      <w:marBottom w:val="0"/>
      <w:divBdr>
        <w:top w:val="none" w:sz="0" w:space="0" w:color="auto"/>
        <w:left w:val="none" w:sz="0" w:space="0" w:color="auto"/>
        <w:bottom w:val="none" w:sz="0" w:space="0" w:color="auto"/>
        <w:right w:val="none" w:sz="0" w:space="0" w:color="auto"/>
      </w:divBdr>
    </w:div>
    <w:div w:id="1625847254">
      <w:bodyDiv w:val="1"/>
      <w:marLeft w:val="0"/>
      <w:marRight w:val="0"/>
      <w:marTop w:val="0"/>
      <w:marBottom w:val="0"/>
      <w:divBdr>
        <w:top w:val="none" w:sz="0" w:space="0" w:color="auto"/>
        <w:left w:val="none" w:sz="0" w:space="0" w:color="auto"/>
        <w:bottom w:val="none" w:sz="0" w:space="0" w:color="auto"/>
        <w:right w:val="none" w:sz="0" w:space="0" w:color="auto"/>
      </w:divBdr>
    </w:div>
    <w:div w:id="1831940640">
      <w:bodyDiv w:val="1"/>
      <w:marLeft w:val="0"/>
      <w:marRight w:val="0"/>
      <w:marTop w:val="0"/>
      <w:marBottom w:val="0"/>
      <w:divBdr>
        <w:top w:val="none" w:sz="0" w:space="0" w:color="auto"/>
        <w:left w:val="none" w:sz="0" w:space="0" w:color="auto"/>
        <w:bottom w:val="none" w:sz="0" w:space="0" w:color="auto"/>
        <w:right w:val="none" w:sz="0" w:space="0" w:color="auto"/>
      </w:divBdr>
    </w:div>
    <w:div w:id="212502921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image" Target="media/image10.wmf"/><Relationship Id="rId26" Type="http://schemas.openxmlformats.org/officeDocument/2006/relationships/oleObject" Target="embeddings/oleObject4.bin"/><Relationship Id="rId39" Type="http://schemas.openxmlformats.org/officeDocument/2006/relationships/image" Target="media/image27.png"/><Relationship Id="rId3" Type="http://schemas.openxmlformats.org/officeDocument/2006/relationships/numbering" Target="numbering.xml"/><Relationship Id="rId21" Type="http://schemas.openxmlformats.org/officeDocument/2006/relationships/image" Target="media/image12.wmf"/><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wmf"/><Relationship Id="rId17" Type="http://schemas.openxmlformats.org/officeDocument/2006/relationships/image" Target="media/image9.wmf"/><Relationship Id="rId25" Type="http://schemas.openxmlformats.org/officeDocument/2006/relationships/image" Target="media/image14.wmf"/><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customXml" Target="../customXml/item2.xml"/><Relationship Id="rId16" Type="http://schemas.openxmlformats.org/officeDocument/2006/relationships/image" Target="media/image8.wmf"/><Relationship Id="rId20" Type="http://schemas.openxmlformats.org/officeDocument/2006/relationships/oleObject" Target="embeddings/oleObject1.bin"/><Relationship Id="rId29" Type="http://schemas.openxmlformats.org/officeDocument/2006/relationships/image" Target="media/image17.wmf"/><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24" Type="http://schemas.openxmlformats.org/officeDocument/2006/relationships/oleObject" Target="embeddings/oleObject3.bin"/><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wmf"/><Relationship Id="rId23" Type="http://schemas.openxmlformats.org/officeDocument/2006/relationships/image" Target="media/image13.wmf"/><Relationship Id="rId28" Type="http://schemas.openxmlformats.org/officeDocument/2006/relationships/image" Target="media/image16.wmf"/><Relationship Id="rId36" Type="http://schemas.openxmlformats.org/officeDocument/2006/relationships/image" Target="media/image24.png"/><Relationship Id="rId49" Type="http://schemas.openxmlformats.org/officeDocument/2006/relationships/image" Target="media/image37.png"/><Relationship Id="rId10" Type="http://schemas.openxmlformats.org/officeDocument/2006/relationships/image" Target="media/image2.wmf"/><Relationship Id="rId19" Type="http://schemas.openxmlformats.org/officeDocument/2006/relationships/image" Target="media/image11.wmf"/><Relationship Id="rId31" Type="http://schemas.openxmlformats.org/officeDocument/2006/relationships/image" Target="media/image19.wmf"/><Relationship Id="rId44" Type="http://schemas.openxmlformats.org/officeDocument/2006/relationships/image" Target="media/image32.png"/><Relationship Id="rId5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image" Target="media/image6.wmf"/><Relationship Id="rId22" Type="http://schemas.openxmlformats.org/officeDocument/2006/relationships/oleObject" Target="embeddings/oleObject2.bin"/><Relationship Id="rId27" Type="http://schemas.openxmlformats.org/officeDocument/2006/relationships/image" Target="media/image15.png"/><Relationship Id="rId30" Type="http://schemas.openxmlformats.org/officeDocument/2006/relationships/image" Target="media/image18.wmf"/><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endnotes" Target="endnotes.xml"/><Relationship Id="rId51"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Major Research Paper</Abstract>
  <CompanyAddress>University of Ottawa</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CHICAGO.XSL" StyleName="Chicago">
  <b:Source>
    <b:Tag>Cam10</b:Tag>
    <b:SourceType>JournalArticle</b:SourceType>
    <b:Guid>{608B28E6-FF95-B546-B23E-41AD6A9FAD5A}</b:Guid>
    <b:LCID>2115</b:LCID>
    <b:Author>
      <b:Author>
        <b:NameList>
          <b:Person>
            <b:Last>Campello</b:Last>
            <b:First>Murillo</b:First>
          </b:Person>
          <b:Person>
            <b:Last>Chen</b:Last>
            <b:First>Long</b:First>
          </b:Person>
        </b:NameList>
      </b:Author>
    </b:Author>
    <b:Title>Are Financial Constraints Priced? Evidence from Firm Fundamentals and Stock Returns</b:Title>
    <b:Publisher>Blackwell Publishing;Ohio State University Press</b:Publisher>
    <b:Year>2010</b:Year>
    <b:Volume>42</b:Volume>
    <b:Pages>1185-1198</b:Pages>
    <b:StandardNumber>00222879</b:StandardNumber>
    <b:JournalName>Journal of Money, Credit and Banking</b:JournalName>
    <b:Month>September</b:Month>
    <b:Issue>6</b:Issue>
    <b:RefOrder>1</b:RefOrder>
  </b:Source>
  <b:Source>
    <b:Tag>Faz88</b:Tag>
    <b:SourceType>JournalArticle</b:SourceType>
    <b:Guid>{5751EA1E-7B10-F847-A591-4F4E0A9DECF5}</b:Guid>
    <b:LCID>2115</b:LCID>
    <b:Author>
      <b:Author>
        <b:NameList>
          <b:Person>
            <b:Last>Fazzari</b:Last>
            <b:First>Steven</b:First>
            <b:Middle>M.</b:Middle>
          </b:Person>
          <b:Person>
            <b:Last>Hubbard</b:Last>
            <b:First>R.Glenn</b:First>
          </b:Person>
          <b:Person>
            <b:Last>Petersen</b:Last>
            <b:First>Bruce</b:First>
            <b:Middle>C.</b:Middle>
          </b:Person>
          <b:Person>
            <b:Last>Blinder</b:Last>
            <b:First>Alan</b:First>
            <b:Middle>S.</b:Middle>
          </b:Person>
          <b:Person>
            <b:Last>Poterba</b:Last>
            <b:First>James</b:First>
            <b:Middle>M.</b:Middle>
          </b:Person>
        </b:NameList>
      </b:Author>
    </b:Author>
    <b:Title>Financing Constraints and Corporate Investment</b:Title>
    <b:JournalName>Brookings Papers on Economic Activity</b:JournalName>
    <b:Publisher>The Brookings Institution</b:Publisher>
    <b:Year>1988</b:Year>
    <b:Volume>1988</b:Volume>
    <b:Issue>1</b:Issue>
    <b:Pages>141-206</b:Pages>
    <b:StandardNumber>00072303</b:StandardNumber>
    <b:RefOrder>2</b:RefOrder>
  </b:Source>
  <b:Source>
    <b:Tag>Dep10</b:Tag>
    <b:SourceType>JournalArticle</b:SourceType>
    <b:Guid>{65D0F0B2-ACD9-8D4D-BA6F-7F266FB9BF1A}</b:Guid>
    <b:LCID>2115</b:LCID>
    <b:Author>
      <b:Author>
        <b:NameList>
          <b:Person>
            <b:Last>Chan</b:Last>
            <b:First>Howard</b:First>
          </b:Person>
          <b:Person>
            <b:Last>Chang</b:Last>
            <b:First>Xin</b:First>
          </b:Person>
          <b:Person>
            <b:Last>Faff</b:Last>
            <b:First>Robert</b:First>
          </b:Person>
          <b:Person>
            <b:Last>Wong</b:Last>
            <b:First>George</b:First>
          </b:Person>
        </b:NameList>
      </b:Author>
    </b:Author>
    <b:Title>Financial constraints and stock returns — Evidence from Australia</b:Title>
    <b:JournalName>Pacific-Basin Finance Journal</b:JournalName>
    <b:Publisher>Elsevier</b:Publisher>
    <b:Year>2010</b:Year>
    <b:Volume>18</b:Volume>
    <b:Issue>3</b:Issue>
    <b:Pages>306-318</b:Pages>
    <b:StandardNumber>0927538X</b:StandardNumber>
    <b:RefOrder>13</b:RefOrder>
  </b:Source>
  <b:Source>
    <b:Tag>Bha12</b:Tag>
    <b:SourceType>JournalArticle</b:SourceType>
    <b:Guid>{57EBC8A6-540E-564D-882E-4636A94CA9BF}</b:Guid>
    <b:LCID>2115</b:LCID>
    <b:Author>
      <b:Author>
        <b:NameList>
          <b:Person>
            <b:Last>Bhaumik</b:Last>
            <b:First>Sumon</b:First>
            <b:Middle>Kumar</b:Middle>
          </b:Person>
          <b:Person>
            <b:Last>Das</b:Last>
            <b:First>Pranab</b:First>
            <b:Middle>Kumar</b:Middle>
          </b:Person>
          <b:Person>
            <b:Last>Kumbhakar</b:Last>
            <b:First>Subal</b:First>
            <b:Middle>C.</b:Middle>
          </b:Person>
        </b:NameList>
      </b:Author>
    </b:Author>
    <b:Title>A stochastic frontier approach to modelling financial constraints in firms: An application to India</b:Title>
    <b:JournalName>Journal of Banking and Finance</b:JournalName>
    <b:Publisher>Elsevier</b:Publisher>
    <b:Year>2012</b:Year>
    <b:Volume>36</b:Volume>
    <b:Issue>5</b:Issue>
    <b:Pages>1311-1319</b:Pages>
    <b:StandardNumber>03784266</b:StandardNumber>
    <b:RefOrder>9</b:RefOrder>
  </b:Source>
  <b:Source>
    <b:Tag>Bas11</b:Tag>
    <b:SourceType>JournalArticle</b:SourceType>
    <b:Guid>{296F9F51-5654-9549-A6F8-58FC943BCDF0}</b:Guid>
    <b:LCID>2115</b:LCID>
    <b:Author>
      <b:Author>
        <b:NameList>
          <b:Person>
            <b:Last>Bassetto</b:Last>
            <b:First>Camila</b:First>
            <b:Middle>F.</b:Middle>
          </b:Person>
          <b:Person>
            <b:Last>Kalatzis</b:Last>
            <b:First>Aquiles</b:First>
            <b:Middle>E.G.</b:Middle>
          </b:Person>
        </b:NameList>
      </b:Author>
    </b:Author>
    <b:Title>Financial distress, financial constraint and investment decision: Evidence from Brazil</b:Title>
    <b:JournalName>Economic Modelling</b:JournalName>
    <b:Publisher>Elsevier</b:Publisher>
    <b:Year>2011</b:Year>
    <b:Volume>28</b:Volume>
    <b:Issue>1-2</b:Issue>
    <b:Pages>264-271</b:Pages>
    <b:StandardNumber>02649993</b:StandardNumber>
    <b:RefOrder>8</b:RefOrder>
  </b:Source>
  <b:Source>
    <b:Tag>Kap97</b:Tag>
    <b:SourceType>JournalArticle</b:SourceType>
    <b:Guid>{D775C448-F76F-F542-A7AE-CF9D84F3E42B}</b:Guid>
    <b:LCID>2115</b:LCID>
    <b:Author>
      <b:Author>
        <b:NameList>
          <b:Person>
            <b:Last>Kaplan</b:Last>
            <b:First>Steven</b:First>
            <b:Middle>N.</b:Middle>
          </b:Person>
          <b:Person>
            <b:Last>Zingales</b:Last>
            <b:First>Luigi</b:First>
          </b:Person>
        </b:NameList>
      </b:Author>
    </b:Author>
    <b:Title>Do Investment-Cash Flow Sensitivities Provide Useful Measures of Financing Constraints?*</b:Title>
    <b:JournalName>The Quarterly Journal of Economics</b:JournalName>
    <b:Publisher>MIT Press</b:Publisher>
    <b:Year>1997</b:Year>
    <b:Volume>112</b:Volume>
    <b:Issue>1</b:Issue>
    <b:Pages>169-215</b:Pages>
    <b:StandardNumber>0033-5533</b:StandardNumber>
    <b:RefOrder>7</b:RefOrder>
  </b:Source>
  <b:Source>
    <b:Tag>Wan03</b:Tag>
    <b:SourceType>JournalArticle</b:SourceType>
    <b:Guid>{7E889589-EB1E-A64A-865E-33D5310A88BA}</b:Guid>
    <b:LCID>2115</b:LCID>
    <b:Author>
      <b:Author>
        <b:NameList>
          <b:Person>
            <b:Last>Wang</b:Last>
            <b:First>Hung-Jen</b:First>
          </b:Person>
        </b:NameList>
      </b:Author>
    </b:Author>
    <b:Title>A Stochastic Frontier Analysis of Financing Constraints on Investment: the case of financial liberalization in Taiwan</b:Title>
    <b:JournalName>Journal of Business &amp; Economic Statistics</b:JournalName>
    <b:Publisher>Taylor &amp; Francis</b:Publisher>
    <b:Year>2003</b:Year>
    <b:Volume>21</b:Volume>
    <b:Issue>3</b:Issue>
    <b:Pages>406-419</b:Pages>
    <b:StandardNumber>0735-0015</b:StandardNumber>
    <b:RefOrder>14</b:RefOrder>
  </b:Source>
  <b:Source>
    <b:Tag>Won82</b:Tag>
    <b:SourceType>JournalArticle</b:SourceType>
    <b:Guid>{747BE05E-FA94-7144-BDED-AB8326565E06}</b:Guid>
    <b:LCID>2115</b:LCID>
    <b:Author>
      <b:Author>
        <b:NameList>
          <b:Person>
            <b:Last>Wong</b:Last>
            <b:First>M.Anthony</b:First>
          </b:Person>
        </b:NameList>
      </b:Author>
    </b:Author>
    <b:Title>A Hybrid Clustering Method for Identifying High-Density Clusters</b:Title>
    <b:JournalName>Journal of the American Statistical Association</b:JournalName>
    <b:Publisher>American Statistical Association</b:Publisher>
    <b:Year>1982</b:Year>
    <b:Volume>77</b:Volume>
    <b:Issue>380</b:Issue>
    <b:Pages>841-847</b:Pages>
    <b:StandardNumber>01621459</b:StandardNumber>
    <b:RefOrder>15</b:RefOrder>
  </b:Source>
  <b:Source>
    <b:Tag>Cam101</b:Tag>
    <b:SourceType>JournalArticle</b:SourceType>
    <b:Guid>{881BDB73-476C-694B-B026-EBF46B81858E}</b:Guid>
    <b:LCID>2115</b:LCID>
    <b:Author>
      <b:Author>
        <b:NameList>
          <b:Person>
            <b:Last>Campello</b:Last>
            <b:First>Murillo</b:First>
          </b:Person>
          <b:Person>
            <b:Last>Graham</b:Last>
            <b:First>John</b:First>
            <b:Middle>R.</b:Middle>
          </b:Person>
          <b:Person>
            <b:Last>Harvey</b:Last>
            <b:First>Campbell</b:First>
            <b:Middle>R.</b:Middle>
          </b:Person>
        </b:NameList>
      </b:Author>
    </b:Author>
    <b:Title>The real effects of financial constraints: Evidence from a financial crisis</b:Title>
    <b:JournalName>Journal of Financial Economics</b:JournalName>
    <b:Publisher>Elsevier</b:Publisher>
    <b:Year>2010</b:Year>
    <b:Volume>97</b:Volume>
    <b:Issue>3</b:Issue>
    <b:Pages>470-487</b:Pages>
    <b:StandardNumber>0304405X</b:StandardNumber>
    <b:RefOrder>4</b:RefOrder>
  </b:Source>
  <b:Source>
    <b:Tag>Duc10</b:Tag>
    <b:SourceType>JournalArticle</b:SourceType>
    <b:Guid>{3FD0473A-A343-8C4C-ABC7-4CFE92AE282C}</b:Guid>
    <b:LCID>2115</b:LCID>
    <b:Author>
      <b:Author>
        <b:NameList>
          <b:Person>
            <b:Last>Duchin</b:Last>
            <b:First>Ran</b:First>
          </b:Person>
          <b:Person>
            <b:Last>Ozbas</b:Last>
            <b:First>Oguzhan</b:First>
          </b:Person>
          <b:Person>
            <b:Last>Sensoy</b:Last>
            <b:First>Berk</b:First>
            <b:Middle>A.</b:Middle>
          </b:Person>
        </b:NameList>
      </b:Author>
    </b:Author>
    <b:Title>Costly external finance, corporate investment, and the subprime mortgage credit crisis</b:Title>
    <b:JournalName> Journal of Financial Economics</b:JournalName>
    <b:Publisher>Elsevier</b:Publisher>
    <b:Year>2010</b:Year>
    <b:Volume>97</b:Volume>
    <b:Issue>3</b:Issue>
    <b:Pages>418-435</b:Pages>
    <b:StandardNumber>0304405X</b:StandardNumber>
    <b:RefOrder>3</b:RefOrder>
  </b:Source>
  <b:Source>
    <b:Tag>Alm04</b:Tag>
    <b:SourceType>JournalArticle</b:SourceType>
    <b:Guid>{9EBCD3FC-1EFA-D94A-86DE-2E7AA68FAF45}</b:Guid>
    <b:LCID>2115</b:LCID>
    <b:Author>
      <b:Author>
        <b:NameList>
          <b:Person>
            <b:Last>Almeida</b:Last>
            <b:First>Heitor</b:First>
          </b:Person>
          <b:Person>
            <b:Last>Campello</b:Last>
            <b:First>Murillo</b:First>
          </b:Person>
          <b:Person>
            <b:Last>Weisbach</b:Last>
            <b:First>Michael</b:First>
            <b:Middle>S.</b:Middle>
          </b:Person>
        </b:NameList>
      </b:Author>
    </b:Author>
    <b:Title>The Cash Flow Sensitivity of Cash</b:Title>
    <b:JournalName>The Journal of Finance</b:JournalName>
    <b:Publisher>Blackwell Science Inc</b:Publisher>
    <b:Year>2004</b:Year>
    <b:Volume>59</b:Volume>
    <b:Issue>4</b:Issue>
    <b:Pages>1777-1804</b:Pages>
    <b:StandardNumber>0022-1082</b:StandardNumber>
    <b:RefOrder>16</b:RefOrder>
  </b:Source>
  <b:Source>
    <b:Tag>Fam95</b:Tag>
    <b:SourceType>JournalArticle</b:SourceType>
    <b:Guid>{11F66374-DA19-EF4B-8DCD-F5220B1385A5}</b:Guid>
    <b:LCID>2115</b:LCID>
    <b:Author>
      <b:Author>
        <b:NameList>
          <b:Person>
            <b:Last>Fama</b:Last>
            <b:First>Eugene</b:First>
            <b:Middle>F.</b:Middle>
          </b:Person>
          <b:Person>
            <b:Last>French</b:Last>
            <b:First>Kenneth</b:First>
            <b:Middle>R.</b:Middle>
          </b:Person>
        </b:NameList>
      </b:Author>
    </b:Author>
    <b:Title>Size and Book-to-Market Factors in Earnings and Returns</b:Title>
    <b:JournalName>The Journal of Finance</b:JournalName>
    <b:Publisher>Blackwell Publishing Ltd </b:Publisher>
    <b:Year>1995</b:Year>
    <b:Volume>50</b:Volume>
    <b:Issue>1</b:Issue>
    <b:Pages>131-155</b:Pages>
    <b:StandardNumber>0022-1082</b:StandardNumber>
    <b:RefOrder>17</b:RefOrder>
  </b:Source>
  <b:Source>
    <b:Tag>Ger94</b:Tag>
    <b:SourceType>JournalArticle</b:SourceType>
    <b:Guid>{C3B56783-9FED-B444-971F-F2CD6207D673}</b:Guid>
    <b:LCID>2115</b:LCID>
    <b:Author>
      <b:Author>
        <b:NameList>
          <b:Person>
            <b:Last>Gertler</b:Last>
            <b:First>Mark</b:First>
          </b:Person>
          <b:Person>
            <b:Last>Gilchrist</b:Last>
            <b:First>Simon</b:First>
          </b:Person>
        </b:NameList>
      </b:Author>
    </b:Author>
    <b:Title>Monetary Policy, Business Cycles, and the Behavior of Small Manufacturing Firms</b:Title>
    <b:JournalName>The Quarterly Journal of Economics </b:JournalName>
    <b:Publisher>Oxford University Press</b:Publisher>
    <b:Year>1994</b:Year>
    <b:Volume>109</b:Volume>
    <b:Issue>2</b:Issue>
    <b:Pages>309-340</b:Pages>
    <b:StandardNumber>00335533</b:StandardNumber>
    <b:RefOrder>10</b:RefOrder>
  </b:Source>
  <b:Source>
    <b:Tag>Sma12</b:Tag>
    <b:SourceType>JournalArticle</b:SourceType>
    <b:Guid>{1B1FE32B-75F2-E448-87F4-61D610C8B902}</b:Guid>
    <b:LCID>2115</b:LCID>
    <b:Author>
      <b:Author>
        <b:NameList>
          <b:Person>
            <b:Last>Smallbone</b:Last>
            <b:First>David</b:First>
          </b:Person>
          <b:Person>
            <b:Last>Deakins</b:Last>
            <b:First>David</b:First>
          </b:Person>
          <b:Person>
            <b:Last>Battisti</b:Last>
            <b:First>Martina</b:First>
          </b:Person>
          <b:Person>
            <b:Last>Kitching</b:Last>
            <b:First>John</b:First>
          </b:Person>
        </b:NameList>
      </b:Author>
    </b:Author>
    <b:Title>Small business responses to a major economic downturn: Empirical perspectives from New Zealand and the United Kingdom</b:Title>
    <b:JournalName>International Small Business Journal</b:JournalName>
    <b:Publisher>SAGE Publications</b:Publisher>
    <b:Year>2012</b:Year>
    <b:Volume>30</b:Volume>
    <b:Issue>7</b:Issue>
    <b:Pages>754-777</b:Pages>
    <b:StandardNumber>0266-2426</b:StandardNumber>
    <b:RefOrder>5</b:RefOrder>
  </b:Source>
  <b:Source>
    <b:Tag>Per00</b:Tag>
    <b:SourceType>JournalArticle</b:SourceType>
    <b:Guid>{CC183A0B-B8B4-6148-A17B-3DEC67CC78EB}</b:Guid>
    <b:LCID>2115</b:LCID>
    <b:Author>
      <b:Author>
        <b:NameList>
          <b:Person>
            <b:Last>Perez-Quiros</b:Last>
            <b:First>Gabriel</b:First>
          </b:Person>
          <b:Person>
            <b:Last>Timmermann</b:Last>
            <b:First>Allan</b:First>
          </b:Person>
        </b:NameList>
      </b:Author>
    </b:Author>
    <b:Title>Firm Size and Cyclical Variations in Stock Returns</b:Title>
    <b:JournalName>The Journal of Finance</b:JournalName>
    <b:Publisher>Blackwell Publishers, Inc.</b:Publisher>
    <b:Year>2000</b:Year>
    <b:Volume>55</b:Volume>
    <b:Issue>3</b:Issue>
    <b:Pages>1229-1262</b:Pages>
    <b:StandardNumber>0022-1082</b:StandardNumber>
    <b:RefOrder>6</b:RefOrder>
  </b:Source>
  <b:Source>
    <b:Tag>Lam01</b:Tag>
    <b:SourceType>JournalArticle</b:SourceType>
    <b:Guid>{97BD11AB-9711-3045-82B8-9C3882941631}</b:Guid>
    <b:LCID>2115</b:LCID>
    <b:Author>
      <b:Author>
        <b:NameList>
          <b:Person>
            <b:Last>Lamont</b:Last>
            <b:First>Owen</b:First>
          </b:Person>
          <b:Person>
            <b:Last>Polk</b:Last>
            <b:First>Christopher</b:First>
          </b:Person>
          <b:Person>
            <b:Last>Saá-Requejo</b:Last>
            <b:First>Jesus</b:First>
          </b:Person>
        </b:NameList>
      </b:Author>
    </b:Author>
    <b:Title>Financial constraints and stock returns</b:Title>
    <b:JournalName>Review of Financial Studies</b:JournalName>
    <b:Publisher>Oxford University Press</b:Publisher>
    <b:Year>2001</b:Year>
    <b:Volume>14</b:Volume>
    <b:Issue>2</b:Issue>
    <b:Pages>529-554</b:Pages>
    <b:StandardNumber>0893-9454</b:StandardNumber>
    <b:RefOrder>18</b:RefOrder>
  </b:Source>
  <b:Source>
    <b:Tag>Hov11</b:Tag>
    <b:SourceType>JournalArticle</b:SourceType>
    <b:Guid>{E3A69522-85CD-1447-9BC7-45B6D2E27EE6}</b:Guid>
    <b:LCID>2115</b:LCID>
    <b:Author>
      <b:Author>
        <b:NameList>
          <b:Person>
            <b:Last>Hovakimian</b:Last>
            <b:First>Gayané</b:First>
          </b:Person>
        </b:NameList>
      </b:Author>
    </b:Author>
    <b:Title>Financial constraints and investment efficiency: Internal capital allocation across the business cycle</b:Title>
    <b:JournalName>Journal of Financial Intermediation</b:JournalName>
    <b:Publisher>Elsevier</b:Publisher>
    <b:Year>2011</b:Year>
    <b:Volume>20</b:Volume>
    <b:Issue>2</b:Issue>
    <b:Pages>264-283</b:Pages>
    <b:StandardNumber>10429573</b:StandardNumber>
    <b:RefOrder>11</b:RefOrder>
  </b:Source>
  <b:Source>
    <b:Tag>Kor03</b:Tag>
    <b:SourceType>JournalArticle</b:SourceType>
    <b:Guid>{9F16B312-60C1-8245-B729-42F580AC267F}</b:Guid>
    <b:LCID>2115</b:LCID>
    <b:Author>
      <b:Author>
        <b:NameList>
          <b:Person>
            <b:Last>Korajczyk</b:Last>
            <b:First>Robert</b:First>
            <b:Middle>A.</b:Middle>
          </b:Person>
          <b:Person>
            <b:Last>Levy</b:Last>
            <b:First>Amnon</b:First>
          </b:Person>
        </b:NameList>
      </b:Author>
    </b:Author>
    <b:Title>Capital structure choice: macroeconomic conditions and financial constraints</b:Title>
    <b:JournalName>Journal of Financial Economics</b:JournalName>
    <b:Publisher>Elsevier Science</b:Publisher>
    <b:Year>2003</b:Year>
    <b:Volume>68</b:Volume>
    <b:Issue>1</b:Issue>
    <b:Pages>75-109</b:Pages>
    <b:StandardNumber>0304-405x</b:StandardNumber>
    <b:RefOrder>12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C16FDC1-BA8A-47C0-A9BE-6403B00F7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43</Pages>
  <Words>8411</Words>
  <Characters>47947</Characters>
  <Application>Microsoft Office Word</Application>
  <DocSecurity>0</DocSecurity>
  <Lines>399</Lines>
  <Paragraphs>112</Paragraphs>
  <ScaleCrop>false</ScaleCrop>
  <Company>University of Ottawa</Company>
  <LinksUpToDate>false</LinksUpToDate>
  <CharactersWithSpaces>56246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real impacts of financial constraints. An investigation using</dc:title>
  <dc:subject/>
  <dc:creator>Dominique Imano (5004050)</dc:creator>
  <cp:keywords/>
  <cp:lastModifiedBy>COE Support</cp:lastModifiedBy>
  <cp:revision>2</cp:revision>
  <cp:lastPrinted>2014-01-09T04:13:00Z</cp:lastPrinted>
  <dcterms:created xsi:type="dcterms:W3CDTF">2014-02-05T14:25:00Z</dcterms:created>
  <dcterms:modified xsi:type="dcterms:W3CDTF">2014-02-05T14:25:00Z</dcterms:modified>
</cp:coreProperties>
</file>