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3A2D6D" w14:textId="77777777" w:rsidR="00775062" w:rsidRDefault="00775062" w:rsidP="00933488">
      <w:pPr>
        <w:pStyle w:val="Firstpage"/>
      </w:pPr>
    </w:p>
    <w:p w14:paraId="3DEDA955" w14:textId="77777777" w:rsidR="00775062" w:rsidRDefault="00775062" w:rsidP="00933488">
      <w:pPr>
        <w:pStyle w:val="Firstpage"/>
      </w:pPr>
    </w:p>
    <w:p w14:paraId="6185E995" w14:textId="77777777" w:rsidR="00775062" w:rsidRDefault="00775062" w:rsidP="00933488">
      <w:pPr>
        <w:pStyle w:val="Firstpage"/>
      </w:pPr>
    </w:p>
    <w:p w14:paraId="695EF2CF" w14:textId="77777777" w:rsidR="00775062" w:rsidRDefault="00775062" w:rsidP="00933488">
      <w:pPr>
        <w:pStyle w:val="Firstpage"/>
      </w:pPr>
    </w:p>
    <w:p w14:paraId="7A95EECD" w14:textId="77777777" w:rsidR="00775062" w:rsidRDefault="00775062" w:rsidP="00933488">
      <w:pPr>
        <w:pStyle w:val="Firstpage"/>
      </w:pPr>
    </w:p>
    <w:p w14:paraId="64F7151F" w14:textId="77777777" w:rsidR="00775062" w:rsidRDefault="00775062" w:rsidP="00933488">
      <w:pPr>
        <w:pStyle w:val="Firstpage"/>
      </w:pPr>
    </w:p>
    <w:p w14:paraId="75F240C4" w14:textId="77777777" w:rsidR="00775062" w:rsidRPr="00DA7AEF" w:rsidRDefault="00775062" w:rsidP="00933488">
      <w:pPr>
        <w:pStyle w:val="Firstpage"/>
        <w:rPr>
          <w:color w:val="000000" w:themeColor="text1"/>
        </w:rPr>
      </w:pPr>
    </w:p>
    <w:p w14:paraId="69AB9EBB" w14:textId="354AE76D" w:rsidR="00775062" w:rsidRPr="00DA7AEF" w:rsidRDefault="00775062" w:rsidP="00933488">
      <w:pPr>
        <w:pStyle w:val="Firstpage"/>
        <w:rPr>
          <w:color w:val="000000" w:themeColor="text1"/>
        </w:rPr>
      </w:pPr>
      <w:bookmarkStart w:id="0" w:name="_Hlk130124941"/>
      <w:r w:rsidRPr="00DA7AEF">
        <w:rPr>
          <w:color w:val="000000" w:themeColor="text1"/>
        </w:rPr>
        <w:t xml:space="preserve">The </w:t>
      </w:r>
      <w:r w:rsidR="00CA5791" w:rsidRPr="00DA7AEF">
        <w:rPr>
          <w:color w:val="000000" w:themeColor="text1"/>
        </w:rPr>
        <w:t>Role</w:t>
      </w:r>
      <w:r w:rsidRPr="00DA7AEF">
        <w:rPr>
          <w:color w:val="000000" w:themeColor="text1"/>
        </w:rPr>
        <w:t xml:space="preserve"> of New Public Governance on Open Government </w:t>
      </w:r>
      <w:r w:rsidR="00CA5791" w:rsidRPr="00DA7AEF">
        <w:rPr>
          <w:color w:val="000000" w:themeColor="text1"/>
        </w:rPr>
        <w:t xml:space="preserve">Policies </w:t>
      </w:r>
      <w:r w:rsidRPr="00DA7AEF">
        <w:rPr>
          <w:color w:val="000000" w:themeColor="text1"/>
        </w:rPr>
        <w:t xml:space="preserve">in Seoul </w:t>
      </w:r>
    </w:p>
    <w:p w14:paraId="77F54BC4" w14:textId="77777777" w:rsidR="00775062" w:rsidRPr="00DA7AEF" w:rsidRDefault="00775062" w:rsidP="00933488">
      <w:pPr>
        <w:pStyle w:val="Firstpage"/>
        <w:rPr>
          <w:color w:val="000000" w:themeColor="text1"/>
        </w:rPr>
      </w:pPr>
    </w:p>
    <w:p w14:paraId="18688442" w14:textId="77777777" w:rsidR="00775062" w:rsidRDefault="00775062" w:rsidP="00933488">
      <w:pPr>
        <w:pStyle w:val="Firstpage"/>
      </w:pPr>
    </w:p>
    <w:p w14:paraId="7CA69ABC" w14:textId="77777777" w:rsidR="00775062" w:rsidRDefault="00775062" w:rsidP="00933488">
      <w:pPr>
        <w:pStyle w:val="Firstpage"/>
      </w:pPr>
    </w:p>
    <w:p w14:paraId="1E8B186F" w14:textId="77777777" w:rsidR="00775062" w:rsidRDefault="00775062" w:rsidP="00933488">
      <w:pPr>
        <w:pStyle w:val="Firstpage"/>
      </w:pPr>
    </w:p>
    <w:p w14:paraId="593510CC" w14:textId="77777777" w:rsidR="00775062" w:rsidRDefault="00775062" w:rsidP="00933488">
      <w:pPr>
        <w:pStyle w:val="Firstpage"/>
      </w:pPr>
    </w:p>
    <w:p w14:paraId="63D23DF8" w14:textId="77777777" w:rsidR="00775062" w:rsidRDefault="00775062" w:rsidP="00933488">
      <w:pPr>
        <w:pStyle w:val="Firstpage"/>
      </w:pPr>
    </w:p>
    <w:p w14:paraId="13A04776" w14:textId="77777777" w:rsidR="00775062" w:rsidRDefault="00775062" w:rsidP="00933488">
      <w:pPr>
        <w:pStyle w:val="Firstpage"/>
      </w:pPr>
    </w:p>
    <w:p w14:paraId="06E230B8" w14:textId="77777777" w:rsidR="00775062" w:rsidRDefault="00775062" w:rsidP="00933488">
      <w:pPr>
        <w:pStyle w:val="Firstpage"/>
      </w:pPr>
    </w:p>
    <w:p w14:paraId="2E73B4D3" w14:textId="77777777" w:rsidR="00775062" w:rsidRDefault="00775062" w:rsidP="00933488">
      <w:pPr>
        <w:pStyle w:val="Firstpage"/>
      </w:pPr>
    </w:p>
    <w:p w14:paraId="27ECBC0D" w14:textId="77777777" w:rsidR="00775062" w:rsidRDefault="00775062" w:rsidP="00933488">
      <w:pPr>
        <w:pStyle w:val="Firstpage"/>
      </w:pPr>
    </w:p>
    <w:p w14:paraId="3FF6F772" w14:textId="77777777" w:rsidR="00775062" w:rsidRDefault="00775062" w:rsidP="00933488">
      <w:pPr>
        <w:pStyle w:val="Firstpage"/>
      </w:pPr>
    </w:p>
    <w:p w14:paraId="656F2D04" w14:textId="77777777" w:rsidR="00805237" w:rsidRDefault="00805237" w:rsidP="00933488">
      <w:pPr>
        <w:pStyle w:val="Firstpage"/>
      </w:pPr>
      <w:r>
        <w:t>Eileen Thoo</w:t>
      </w:r>
    </w:p>
    <w:bookmarkEnd w:id="0"/>
    <w:p w14:paraId="751EEBFC" w14:textId="77777777" w:rsidR="00805237" w:rsidRDefault="00805237" w:rsidP="00933488">
      <w:pPr>
        <w:pStyle w:val="Firstpage"/>
      </w:pPr>
      <w:r>
        <w:t>6483771</w:t>
      </w:r>
    </w:p>
    <w:p w14:paraId="3E501437" w14:textId="77777777" w:rsidR="00805237" w:rsidRDefault="00805237" w:rsidP="00933488">
      <w:pPr>
        <w:pStyle w:val="Firstpage"/>
      </w:pPr>
      <w:r>
        <w:t>University of Ottawa</w:t>
      </w:r>
    </w:p>
    <w:p w14:paraId="21244A97" w14:textId="77777777" w:rsidR="00805237" w:rsidRDefault="00805237" w:rsidP="00933488">
      <w:pPr>
        <w:pStyle w:val="Firstpage"/>
      </w:pPr>
      <w:r>
        <w:t>Master’s in Public Administration</w:t>
      </w:r>
    </w:p>
    <w:p w14:paraId="084E36B6" w14:textId="1D233A97" w:rsidR="00805237" w:rsidRDefault="00487FAA" w:rsidP="00933488">
      <w:pPr>
        <w:pStyle w:val="Firstpage"/>
      </w:pPr>
      <w:r>
        <w:t>April 2023</w:t>
      </w:r>
    </w:p>
    <w:p w14:paraId="3B958BE8" w14:textId="77777777" w:rsidR="00805237" w:rsidRDefault="00805237" w:rsidP="00933488">
      <w:pPr>
        <w:pStyle w:val="Firstpage"/>
      </w:pPr>
    </w:p>
    <w:p w14:paraId="07F296A8" w14:textId="77777777" w:rsidR="00CF5C81" w:rsidRDefault="00CF5C81" w:rsidP="00933488">
      <w:pPr>
        <w:pStyle w:val="Firstpage"/>
      </w:pPr>
    </w:p>
    <w:p w14:paraId="008A4D94" w14:textId="77777777" w:rsidR="00CF5C81" w:rsidRDefault="00CF5C81" w:rsidP="00933488">
      <w:pPr>
        <w:pStyle w:val="Firstpage"/>
      </w:pPr>
    </w:p>
    <w:p w14:paraId="54CED020" w14:textId="77777777" w:rsidR="00CF5C81" w:rsidRDefault="00CF5C81" w:rsidP="00933488">
      <w:pPr>
        <w:pStyle w:val="Firstpage"/>
      </w:pPr>
    </w:p>
    <w:p w14:paraId="1D133FA8" w14:textId="264B6FA7" w:rsidR="00CF5C81" w:rsidRDefault="00CF5C81" w:rsidP="00933488">
      <w:pPr>
        <w:pStyle w:val="Firstpage"/>
      </w:pPr>
      <w:r>
        <w:t>Supervisor: Eric Champagne</w:t>
      </w:r>
    </w:p>
    <w:p w14:paraId="067DE1C8" w14:textId="5F33C4E4" w:rsidR="00CF5C81" w:rsidRDefault="00D236D2" w:rsidP="00933488">
      <w:pPr>
        <w:pStyle w:val="Firstpage"/>
      </w:pPr>
      <w:r>
        <w:t>Reviewer: Jonathan Paquette</w:t>
      </w:r>
    </w:p>
    <w:p w14:paraId="1B67D3DA" w14:textId="77777777" w:rsidR="007A1597" w:rsidRDefault="007A1597" w:rsidP="007A1597">
      <w:pPr>
        <w:ind w:firstLine="0"/>
      </w:pPr>
    </w:p>
    <w:p w14:paraId="47F27C04" w14:textId="6DF2EC80" w:rsidR="00367D95" w:rsidRDefault="00367D95" w:rsidP="007A1597">
      <w:pPr>
        <w:ind w:firstLine="0"/>
        <w:sectPr w:rsidR="00367D95" w:rsidSect="00223C02">
          <w:headerReference w:type="default" r:id="rId8"/>
          <w:footerReference w:type="even" r:id="rId9"/>
          <w:footerReference w:type="default" r:id="rId10"/>
          <w:headerReference w:type="first" r:id="rId11"/>
          <w:pgSz w:w="12240" w:h="15840"/>
          <w:pgMar w:top="1440" w:right="1440" w:bottom="1440" w:left="1440" w:header="708" w:footer="708" w:gutter="0"/>
          <w:pgNumType w:start="0"/>
          <w:cols w:space="708"/>
          <w:docGrid w:linePitch="360"/>
        </w:sectPr>
      </w:pPr>
    </w:p>
    <w:sdt>
      <w:sdtPr>
        <w:rPr>
          <w:rFonts w:ascii="Times New Roman" w:eastAsiaTheme="minorHAnsi" w:hAnsi="Times New Roman" w:cs="Times New Roman"/>
          <w:color w:val="auto"/>
          <w:sz w:val="24"/>
          <w:szCs w:val="24"/>
          <w:lang w:val="fr-FR" w:eastAsia="en-US"/>
        </w:rPr>
        <w:id w:val="1586501932"/>
        <w:docPartObj>
          <w:docPartGallery w:val="Table of Contents"/>
          <w:docPartUnique/>
        </w:docPartObj>
      </w:sdtPr>
      <w:sdtEndPr>
        <w:rPr>
          <w:b/>
          <w:bCs/>
        </w:rPr>
      </w:sdtEndPr>
      <w:sdtContent>
        <w:p w14:paraId="3BA1CA51" w14:textId="48DB68C8" w:rsidR="007A1597" w:rsidRPr="007A1597" w:rsidRDefault="007A1597" w:rsidP="00F4504B">
          <w:pPr>
            <w:pStyle w:val="TOCHeading"/>
            <w:spacing w:before="120" w:after="120" w:line="240" w:lineRule="auto"/>
            <w:rPr>
              <w:lang w:val="fr-FR"/>
            </w:rPr>
          </w:pPr>
          <w:r>
            <w:rPr>
              <w:lang w:val="fr-FR"/>
            </w:rPr>
            <w:t>Table of Content</w:t>
          </w:r>
        </w:p>
        <w:p w14:paraId="6234A5CC" w14:textId="77777777" w:rsidR="00F4504B" w:rsidRDefault="007A1597" w:rsidP="00F4504B">
          <w:pPr>
            <w:pStyle w:val="TOC1"/>
            <w:tabs>
              <w:tab w:val="left" w:pos="1200"/>
              <w:tab w:val="right" w:leader="dot" w:pos="9350"/>
            </w:tabs>
            <w:spacing w:line="240" w:lineRule="auto"/>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130207371" w:history="1">
            <w:r w:rsidR="00F4504B" w:rsidRPr="008E1007">
              <w:rPr>
                <w:rStyle w:val="Hyperlink"/>
                <w:noProof/>
              </w:rPr>
              <w:t>1.</w:t>
            </w:r>
            <w:r w:rsidR="00F4504B">
              <w:rPr>
                <w:rFonts w:asciiTheme="minorHAnsi" w:eastAsiaTheme="minorEastAsia" w:hAnsiTheme="minorHAnsi" w:cstheme="minorBidi"/>
                <w:noProof/>
                <w:lang w:val="en-US"/>
              </w:rPr>
              <w:tab/>
            </w:r>
            <w:r w:rsidR="00F4504B" w:rsidRPr="008E1007">
              <w:rPr>
                <w:rStyle w:val="Hyperlink"/>
                <w:noProof/>
              </w:rPr>
              <w:t>Introduction</w:t>
            </w:r>
            <w:r w:rsidR="00F4504B">
              <w:rPr>
                <w:noProof/>
                <w:webHidden/>
              </w:rPr>
              <w:tab/>
            </w:r>
            <w:r w:rsidR="00F4504B">
              <w:rPr>
                <w:noProof/>
                <w:webHidden/>
              </w:rPr>
              <w:fldChar w:fldCharType="begin"/>
            </w:r>
            <w:r w:rsidR="00F4504B">
              <w:rPr>
                <w:noProof/>
                <w:webHidden/>
              </w:rPr>
              <w:instrText xml:space="preserve"> PAGEREF _Toc130207371 \h </w:instrText>
            </w:r>
            <w:r w:rsidR="00F4504B">
              <w:rPr>
                <w:noProof/>
                <w:webHidden/>
              </w:rPr>
            </w:r>
            <w:r w:rsidR="00F4504B">
              <w:rPr>
                <w:noProof/>
                <w:webHidden/>
              </w:rPr>
              <w:fldChar w:fldCharType="separate"/>
            </w:r>
            <w:r w:rsidR="00F4504B">
              <w:rPr>
                <w:noProof/>
                <w:webHidden/>
              </w:rPr>
              <w:t>1</w:t>
            </w:r>
            <w:r w:rsidR="00F4504B">
              <w:rPr>
                <w:noProof/>
                <w:webHidden/>
              </w:rPr>
              <w:fldChar w:fldCharType="end"/>
            </w:r>
          </w:hyperlink>
        </w:p>
        <w:p w14:paraId="18C96F3C"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72" w:history="1">
            <w:r w:rsidR="00F4504B" w:rsidRPr="008E1007">
              <w:rPr>
                <w:rStyle w:val="Hyperlink"/>
                <w:noProof/>
              </w:rPr>
              <w:t>2.</w:t>
            </w:r>
            <w:r w:rsidR="00F4504B">
              <w:rPr>
                <w:rFonts w:asciiTheme="minorHAnsi" w:eastAsiaTheme="minorEastAsia" w:hAnsiTheme="minorHAnsi" w:cstheme="minorBidi"/>
                <w:noProof/>
                <w:lang w:val="en-US"/>
              </w:rPr>
              <w:tab/>
            </w:r>
            <w:r w:rsidR="00F4504B" w:rsidRPr="008E1007">
              <w:rPr>
                <w:rStyle w:val="Hyperlink"/>
                <w:noProof/>
              </w:rPr>
              <w:t>Literature Review</w:t>
            </w:r>
            <w:r w:rsidR="00F4504B">
              <w:rPr>
                <w:noProof/>
                <w:webHidden/>
              </w:rPr>
              <w:tab/>
            </w:r>
            <w:r w:rsidR="00F4504B">
              <w:rPr>
                <w:noProof/>
                <w:webHidden/>
              </w:rPr>
              <w:fldChar w:fldCharType="begin"/>
            </w:r>
            <w:r w:rsidR="00F4504B">
              <w:rPr>
                <w:noProof/>
                <w:webHidden/>
              </w:rPr>
              <w:instrText xml:space="preserve"> PAGEREF _Toc130207372 \h </w:instrText>
            </w:r>
            <w:r w:rsidR="00F4504B">
              <w:rPr>
                <w:noProof/>
                <w:webHidden/>
              </w:rPr>
            </w:r>
            <w:r w:rsidR="00F4504B">
              <w:rPr>
                <w:noProof/>
                <w:webHidden/>
              </w:rPr>
              <w:fldChar w:fldCharType="separate"/>
            </w:r>
            <w:r w:rsidR="00F4504B">
              <w:rPr>
                <w:noProof/>
                <w:webHidden/>
              </w:rPr>
              <w:t>6</w:t>
            </w:r>
            <w:r w:rsidR="00F4504B">
              <w:rPr>
                <w:noProof/>
                <w:webHidden/>
              </w:rPr>
              <w:fldChar w:fldCharType="end"/>
            </w:r>
          </w:hyperlink>
        </w:p>
        <w:p w14:paraId="02BD0866" w14:textId="77777777" w:rsidR="00F4504B" w:rsidRDefault="004C3563" w:rsidP="00F4504B">
          <w:pPr>
            <w:pStyle w:val="TOC2"/>
            <w:tabs>
              <w:tab w:val="left" w:pos="1680"/>
              <w:tab w:val="right" w:leader="dot" w:pos="9350"/>
            </w:tabs>
            <w:spacing w:line="240" w:lineRule="auto"/>
            <w:rPr>
              <w:rFonts w:asciiTheme="minorHAnsi" w:eastAsiaTheme="minorEastAsia" w:hAnsiTheme="minorHAnsi" w:cstheme="minorBidi"/>
              <w:noProof/>
              <w:lang w:val="en-US"/>
            </w:rPr>
          </w:pPr>
          <w:hyperlink w:anchor="_Toc130207373" w:history="1">
            <w:r w:rsidR="00F4504B" w:rsidRPr="008E1007">
              <w:rPr>
                <w:rStyle w:val="Hyperlink"/>
                <w:noProof/>
              </w:rPr>
              <w:t>2.1</w:t>
            </w:r>
            <w:r w:rsidR="00F4504B">
              <w:rPr>
                <w:rFonts w:asciiTheme="minorHAnsi" w:eastAsiaTheme="minorEastAsia" w:hAnsiTheme="minorHAnsi" w:cstheme="minorBidi"/>
                <w:noProof/>
                <w:lang w:val="en-US"/>
              </w:rPr>
              <w:tab/>
            </w:r>
            <w:r w:rsidR="00F4504B" w:rsidRPr="008E1007">
              <w:rPr>
                <w:rStyle w:val="Hyperlink"/>
                <w:noProof/>
              </w:rPr>
              <w:t>Defining Open Government and Open Government Data</w:t>
            </w:r>
            <w:r w:rsidR="00F4504B">
              <w:rPr>
                <w:noProof/>
                <w:webHidden/>
              </w:rPr>
              <w:tab/>
            </w:r>
            <w:r w:rsidR="00F4504B">
              <w:rPr>
                <w:noProof/>
                <w:webHidden/>
              </w:rPr>
              <w:fldChar w:fldCharType="begin"/>
            </w:r>
            <w:r w:rsidR="00F4504B">
              <w:rPr>
                <w:noProof/>
                <w:webHidden/>
              </w:rPr>
              <w:instrText xml:space="preserve"> PAGEREF _Toc130207373 \h </w:instrText>
            </w:r>
            <w:r w:rsidR="00F4504B">
              <w:rPr>
                <w:noProof/>
                <w:webHidden/>
              </w:rPr>
            </w:r>
            <w:r w:rsidR="00F4504B">
              <w:rPr>
                <w:noProof/>
                <w:webHidden/>
              </w:rPr>
              <w:fldChar w:fldCharType="separate"/>
            </w:r>
            <w:r w:rsidR="00F4504B">
              <w:rPr>
                <w:noProof/>
                <w:webHidden/>
              </w:rPr>
              <w:t>6</w:t>
            </w:r>
            <w:r w:rsidR="00F4504B">
              <w:rPr>
                <w:noProof/>
                <w:webHidden/>
              </w:rPr>
              <w:fldChar w:fldCharType="end"/>
            </w:r>
          </w:hyperlink>
        </w:p>
        <w:p w14:paraId="28F7DBFE"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74" w:history="1">
            <w:r w:rsidR="00F4504B" w:rsidRPr="008E1007">
              <w:rPr>
                <w:rStyle w:val="Hyperlink"/>
                <w:noProof/>
              </w:rPr>
              <w:t>2.1.1</w:t>
            </w:r>
            <w:r w:rsidR="00F4504B">
              <w:rPr>
                <w:rFonts w:asciiTheme="minorHAnsi" w:eastAsiaTheme="minorEastAsia" w:hAnsiTheme="minorHAnsi" w:cstheme="minorBidi"/>
                <w:noProof/>
                <w:lang w:val="en-US"/>
              </w:rPr>
              <w:tab/>
            </w:r>
            <w:r w:rsidR="00F4504B" w:rsidRPr="008E1007">
              <w:rPr>
                <w:rStyle w:val="Hyperlink"/>
                <w:noProof/>
              </w:rPr>
              <w:t>Open Government</w:t>
            </w:r>
            <w:r w:rsidR="00F4504B">
              <w:rPr>
                <w:noProof/>
                <w:webHidden/>
              </w:rPr>
              <w:tab/>
            </w:r>
            <w:r w:rsidR="00F4504B">
              <w:rPr>
                <w:noProof/>
                <w:webHidden/>
              </w:rPr>
              <w:fldChar w:fldCharType="begin"/>
            </w:r>
            <w:r w:rsidR="00F4504B">
              <w:rPr>
                <w:noProof/>
                <w:webHidden/>
              </w:rPr>
              <w:instrText xml:space="preserve"> PAGEREF _Toc130207374 \h </w:instrText>
            </w:r>
            <w:r w:rsidR="00F4504B">
              <w:rPr>
                <w:noProof/>
                <w:webHidden/>
              </w:rPr>
            </w:r>
            <w:r w:rsidR="00F4504B">
              <w:rPr>
                <w:noProof/>
                <w:webHidden/>
              </w:rPr>
              <w:fldChar w:fldCharType="separate"/>
            </w:r>
            <w:r w:rsidR="00F4504B">
              <w:rPr>
                <w:noProof/>
                <w:webHidden/>
              </w:rPr>
              <w:t>7</w:t>
            </w:r>
            <w:r w:rsidR="00F4504B">
              <w:rPr>
                <w:noProof/>
                <w:webHidden/>
              </w:rPr>
              <w:fldChar w:fldCharType="end"/>
            </w:r>
          </w:hyperlink>
        </w:p>
        <w:p w14:paraId="47BF55D3"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75" w:history="1">
            <w:r w:rsidR="00F4504B" w:rsidRPr="008E1007">
              <w:rPr>
                <w:rStyle w:val="Hyperlink"/>
                <w:noProof/>
              </w:rPr>
              <w:t>2.1.2</w:t>
            </w:r>
            <w:r w:rsidR="00F4504B">
              <w:rPr>
                <w:rFonts w:asciiTheme="minorHAnsi" w:eastAsiaTheme="minorEastAsia" w:hAnsiTheme="minorHAnsi" w:cstheme="minorBidi"/>
                <w:noProof/>
                <w:lang w:val="en-US"/>
              </w:rPr>
              <w:tab/>
            </w:r>
            <w:r w:rsidR="00F4504B" w:rsidRPr="008E1007">
              <w:rPr>
                <w:rStyle w:val="Hyperlink"/>
                <w:noProof/>
              </w:rPr>
              <w:t>Open Government Data</w:t>
            </w:r>
            <w:r w:rsidR="00F4504B">
              <w:rPr>
                <w:noProof/>
                <w:webHidden/>
              </w:rPr>
              <w:tab/>
            </w:r>
            <w:r w:rsidR="00F4504B">
              <w:rPr>
                <w:noProof/>
                <w:webHidden/>
              </w:rPr>
              <w:fldChar w:fldCharType="begin"/>
            </w:r>
            <w:r w:rsidR="00F4504B">
              <w:rPr>
                <w:noProof/>
                <w:webHidden/>
              </w:rPr>
              <w:instrText xml:space="preserve"> PAGEREF _Toc130207375 \h </w:instrText>
            </w:r>
            <w:r w:rsidR="00F4504B">
              <w:rPr>
                <w:noProof/>
                <w:webHidden/>
              </w:rPr>
            </w:r>
            <w:r w:rsidR="00F4504B">
              <w:rPr>
                <w:noProof/>
                <w:webHidden/>
              </w:rPr>
              <w:fldChar w:fldCharType="separate"/>
            </w:r>
            <w:r w:rsidR="00F4504B">
              <w:rPr>
                <w:noProof/>
                <w:webHidden/>
              </w:rPr>
              <w:t>13</w:t>
            </w:r>
            <w:r w:rsidR="00F4504B">
              <w:rPr>
                <w:noProof/>
                <w:webHidden/>
              </w:rPr>
              <w:fldChar w:fldCharType="end"/>
            </w:r>
          </w:hyperlink>
        </w:p>
        <w:p w14:paraId="124C5320" w14:textId="77777777" w:rsidR="00F4504B" w:rsidRDefault="004C3563" w:rsidP="00F4504B">
          <w:pPr>
            <w:pStyle w:val="TOC2"/>
            <w:tabs>
              <w:tab w:val="left" w:pos="1680"/>
              <w:tab w:val="right" w:leader="dot" w:pos="9350"/>
            </w:tabs>
            <w:spacing w:line="240" w:lineRule="auto"/>
            <w:rPr>
              <w:rFonts w:asciiTheme="minorHAnsi" w:eastAsiaTheme="minorEastAsia" w:hAnsiTheme="minorHAnsi" w:cstheme="minorBidi"/>
              <w:noProof/>
              <w:lang w:val="en-US"/>
            </w:rPr>
          </w:pPr>
          <w:hyperlink w:anchor="_Toc130207376" w:history="1">
            <w:r w:rsidR="00F4504B" w:rsidRPr="008E1007">
              <w:rPr>
                <w:rStyle w:val="Hyperlink"/>
                <w:noProof/>
              </w:rPr>
              <w:t>2.2</w:t>
            </w:r>
            <w:r w:rsidR="00F4504B">
              <w:rPr>
                <w:rFonts w:asciiTheme="minorHAnsi" w:eastAsiaTheme="minorEastAsia" w:hAnsiTheme="minorHAnsi" w:cstheme="minorBidi"/>
                <w:noProof/>
                <w:lang w:val="en-US"/>
              </w:rPr>
              <w:tab/>
            </w:r>
            <w:r w:rsidR="00F4504B" w:rsidRPr="008E1007">
              <w:rPr>
                <w:rStyle w:val="Hyperlink"/>
                <w:noProof/>
              </w:rPr>
              <w:t>The Role of New Public Governance</w:t>
            </w:r>
            <w:r w:rsidR="00F4504B">
              <w:rPr>
                <w:noProof/>
                <w:webHidden/>
              </w:rPr>
              <w:tab/>
            </w:r>
            <w:r w:rsidR="00F4504B">
              <w:rPr>
                <w:noProof/>
                <w:webHidden/>
              </w:rPr>
              <w:fldChar w:fldCharType="begin"/>
            </w:r>
            <w:r w:rsidR="00F4504B">
              <w:rPr>
                <w:noProof/>
                <w:webHidden/>
              </w:rPr>
              <w:instrText xml:space="preserve"> PAGEREF _Toc130207376 \h </w:instrText>
            </w:r>
            <w:r w:rsidR="00F4504B">
              <w:rPr>
                <w:noProof/>
                <w:webHidden/>
              </w:rPr>
            </w:r>
            <w:r w:rsidR="00F4504B">
              <w:rPr>
                <w:noProof/>
                <w:webHidden/>
              </w:rPr>
              <w:fldChar w:fldCharType="separate"/>
            </w:r>
            <w:r w:rsidR="00F4504B">
              <w:rPr>
                <w:noProof/>
                <w:webHidden/>
              </w:rPr>
              <w:t>16</w:t>
            </w:r>
            <w:r w:rsidR="00F4504B">
              <w:rPr>
                <w:noProof/>
                <w:webHidden/>
              </w:rPr>
              <w:fldChar w:fldCharType="end"/>
            </w:r>
          </w:hyperlink>
        </w:p>
        <w:p w14:paraId="151DB371"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77" w:history="1">
            <w:r w:rsidR="00F4504B" w:rsidRPr="008E1007">
              <w:rPr>
                <w:rStyle w:val="Hyperlink"/>
                <w:noProof/>
              </w:rPr>
              <w:t>2.2.1</w:t>
            </w:r>
            <w:r w:rsidR="00F4504B">
              <w:rPr>
                <w:rFonts w:asciiTheme="minorHAnsi" w:eastAsiaTheme="minorEastAsia" w:hAnsiTheme="minorHAnsi" w:cstheme="minorBidi"/>
                <w:noProof/>
                <w:lang w:val="en-US"/>
              </w:rPr>
              <w:tab/>
            </w:r>
            <w:r w:rsidR="00F4504B" w:rsidRPr="008E1007">
              <w:rPr>
                <w:rStyle w:val="Hyperlink"/>
                <w:noProof/>
              </w:rPr>
              <w:t>What is New Public Governance?</w:t>
            </w:r>
            <w:r w:rsidR="00F4504B">
              <w:rPr>
                <w:noProof/>
                <w:webHidden/>
              </w:rPr>
              <w:tab/>
            </w:r>
            <w:r w:rsidR="00F4504B">
              <w:rPr>
                <w:noProof/>
                <w:webHidden/>
              </w:rPr>
              <w:fldChar w:fldCharType="begin"/>
            </w:r>
            <w:r w:rsidR="00F4504B">
              <w:rPr>
                <w:noProof/>
                <w:webHidden/>
              </w:rPr>
              <w:instrText xml:space="preserve"> PAGEREF _Toc130207377 \h </w:instrText>
            </w:r>
            <w:r w:rsidR="00F4504B">
              <w:rPr>
                <w:noProof/>
                <w:webHidden/>
              </w:rPr>
            </w:r>
            <w:r w:rsidR="00F4504B">
              <w:rPr>
                <w:noProof/>
                <w:webHidden/>
              </w:rPr>
              <w:fldChar w:fldCharType="separate"/>
            </w:r>
            <w:r w:rsidR="00F4504B">
              <w:rPr>
                <w:noProof/>
                <w:webHidden/>
              </w:rPr>
              <w:t>16</w:t>
            </w:r>
            <w:r w:rsidR="00F4504B">
              <w:rPr>
                <w:noProof/>
                <w:webHidden/>
              </w:rPr>
              <w:fldChar w:fldCharType="end"/>
            </w:r>
          </w:hyperlink>
        </w:p>
        <w:p w14:paraId="2F79AE19"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78" w:history="1">
            <w:r w:rsidR="00F4504B" w:rsidRPr="008E1007">
              <w:rPr>
                <w:rStyle w:val="Hyperlink"/>
                <w:noProof/>
              </w:rPr>
              <w:t>2.2.1</w:t>
            </w:r>
            <w:r w:rsidR="00F4504B">
              <w:rPr>
                <w:rFonts w:asciiTheme="minorHAnsi" w:eastAsiaTheme="minorEastAsia" w:hAnsiTheme="minorHAnsi" w:cstheme="minorBidi"/>
                <w:noProof/>
                <w:lang w:val="en-US"/>
              </w:rPr>
              <w:tab/>
            </w:r>
            <w:r w:rsidR="00F4504B" w:rsidRPr="008E1007">
              <w:rPr>
                <w:rStyle w:val="Hyperlink"/>
                <w:noProof/>
              </w:rPr>
              <w:t>History of New Public Governance</w:t>
            </w:r>
            <w:r w:rsidR="00F4504B">
              <w:rPr>
                <w:noProof/>
                <w:webHidden/>
              </w:rPr>
              <w:tab/>
            </w:r>
            <w:r w:rsidR="00F4504B">
              <w:rPr>
                <w:noProof/>
                <w:webHidden/>
              </w:rPr>
              <w:fldChar w:fldCharType="begin"/>
            </w:r>
            <w:r w:rsidR="00F4504B">
              <w:rPr>
                <w:noProof/>
                <w:webHidden/>
              </w:rPr>
              <w:instrText xml:space="preserve"> PAGEREF _Toc130207378 \h </w:instrText>
            </w:r>
            <w:r w:rsidR="00F4504B">
              <w:rPr>
                <w:noProof/>
                <w:webHidden/>
              </w:rPr>
            </w:r>
            <w:r w:rsidR="00F4504B">
              <w:rPr>
                <w:noProof/>
                <w:webHidden/>
              </w:rPr>
              <w:fldChar w:fldCharType="separate"/>
            </w:r>
            <w:r w:rsidR="00F4504B">
              <w:rPr>
                <w:noProof/>
                <w:webHidden/>
              </w:rPr>
              <w:t>19</w:t>
            </w:r>
            <w:r w:rsidR="00F4504B">
              <w:rPr>
                <w:noProof/>
                <w:webHidden/>
              </w:rPr>
              <w:fldChar w:fldCharType="end"/>
            </w:r>
          </w:hyperlink>
        </w:p>
        <w:p w14:paraId="6A18C9D3"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79" w:history="1">
            <w:r w:rsidR="00F4504B" w:rsidRPr="008E1007">
              <w:rPr>
                <w:rStyle w:val="Hyperlink"/>
                <w:noProof/>
              </w:rPr>
              <w:t>2.2.2</w:t>
            </w:r>
            <w:r w:rsidR="00F4504B">
              <w:rPr>
                <w:rFonts w:asciiTheme="minorHAnsi" w:eastAsiaTheme="minorEastAsia" w:hAnsiTheme="minorHAnsi" w:cstheme="minorBidi"/>
                <w:noProof/>
                <w:lang w:val="en-US"/>
              </w:rPr>
              <w:tab/>
            </w:r>
            <w:r w:rsidR="00F4504B" w:rsidRPr="008E1007">
              <w:rPr>
                <w:rStyle w:val="Hyperlink"/>
                <w:noProof/>
              </w:rPr>
              <w:t>Characteristics of New Public Governance</w:t>
            </w:r>
            <w:r w:rsidR="00F4504B">
              <w:rPr>
                <w:noProof/>
                <w:webHidden/>
              </w:rPr>
              <w:tab/>
            </w:r>
            <w:r w:rsidR="00F4504B">
              <w:rPr>
                <w:noProof/>
                <w:webHidden/>
              </w:rPr>
              <w:fldChar w:fldCharType="begin"/>
            </w:r>
            <w:r w:rsidR="00F4504B">
              <w:rPr>
                <w:noProof/>
                <w:webHidden/>
              </w:rPr>
              <w:instrText xml:space="preserve"> PAGEREF _Toc130207379 \h </w:instrText>
            </w:r>
            <w:r w:rsidR="00F4504B">
              <w:rPr>
                <w:noProof/>
                <w:webHidden/>
              </w:rPr>
            </w:r>
            <w:r w:rsidR="00F4504B">
              <w:rPr>
                <w:noProof/>
                <w:webHidden/>
              </w:rPr>
              <w:fldChar w:fldCharType="separate"/>
            </w:r>
            <w:r w:rsidR="00F4504B">
              <w:rPr>
                <w:noProof/>
                <w:webHidden/>
              </w:rPr>
              <w:t>21</w:t>
            </w:r>
            <w:r w:rsidR="00F4504B">
              <w:rPr>
                <w:noProof/>
                <w:webHidden/>
              </w:rPr>
              <w:fldChar w:fldCharType="end"/>
            </w:r>
          </w:hyperlink>
        </w:p>
        <w:p w14:paraId="54038E33"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80" w:history="1">
            <w:r w:rsidR="00F4504B" w:rsidRPr="008E1007">
              <w:rPr>
                <w:rStyle w:val="Hyperlink"/>
                <w:noProof/>
              </w:rPr>
              <w:t>2.2.3</w:t>
            </w:r>
            <w:r w:rsidR="00F4504B">
              <w:rPr>
                <w:rFonts w:asciiTheme="minorHAnsi" w:eastAsiaTheme="minorEastAsia" w:hAnsiTheme="minorHAnsi" w:cstheme="minorBidi"/>
                <w:noProof/>
                <w:lang w:val="en-US"/>
              </w:rPr>
              <w:tab/>
            </w:r>
            <w:r w:rsidR="00F4504B" w:rsidRPr="008E1007">
              <w:rPr>
                <w:rStyle w:val="Hyperlink"/>
                <w:noProof/>
              </w:rPr>
              <w:t>Role of New Public Governance in Open Government</w:t>
            </w:r>
            <w:r w:rsidR="00F4504B">
              <w:rPr>
                <w:noProof/>
                <w:webHidden/>
              </w:rPr>
              <w:tab/>
            </w:r>
            <w:r w:rsidR="00F4504B">
              <w:rPr>
                <w:noProof/>
                <w:webHidden/>
              </w:rPr>
              <w:fldChar w:fldCharType="begin"/>
            </w:r>
            <w:r w:rsidR="00F4504B">
              <w:rPr>
                <w:noProof/>
                <w:webHidden/>
              </w:rPr>
              <w:instrText xml:space="preserve"> PAGEREF _Toc130207380 \h </w:instrText>
            </w:r>
            <w:r w:rsidR="00F4504B">
              <w:rPr>
                <w:noProof/>
                <w:webHidden/>
              </w:rPr>
            </w:r>
            <w:r w:rsidR="00F4504B">
              <w:rPr>
                <w:noProof/>
                <w:webHidden/>
              </w:rPr>
              <w:fldChar w:fldCharType="separate"/>
            </w:r>
            <w:r w:rsidR="00F4504B">
              <w:rPr>
                <w:noProof/>
                <w:webHidden/>
              </w:rPr>
              <w:t>24</w:t>
            </w:r>
            <w:r w:rsidR="00F4504B">
              <w:rPr>
                <w:noProof/>
                <w:webHidden/>
              </w:rPr>
              <w:fldChar w:fldCharType="end"/>
            </w:r>
          </w:hyperlink>
        </w:p>
        <w:p w14:paraId="27731F9C"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81" w:history="1">
            <w:r w:rsidR="00F4504B" w:rsidRPr="008E1007">
              <w:rPr>
                <w:rStyle w:val="Hyperlink"/>
                <w:noProof/>
              </w:rPr>
              <w:t>3.</w:t>
            </w:r>
            <w:r w:rsidR="00F4504B">
              <w:rPr>
                <w:rFonts w:asciiTheme="minorHAnsi" w:eastAsiaTheme="minorEastAsia" w:hAnsiTheme="minorHAnsi" w:cstheme="minorBidi"/>
                <w:noProof/>
                <w:lang w:val="en-US"/>
              </w:rPr>
              <w:tab/>
            </w:r>
            <w:r w:rsidR="00F4504B" w:rsidRPr="008E1007">
              <w:rPr>
                <w:rStyle w:val="Hyperlink"/>
                <w:noProof/>
              </w:rPr>
              <w:t>Research Design</w:t>
            </w:r>
            <w:r w:rsidR="00F4504B">
              <w:rPr>
                <w:noProof/>
                <w:webHidden/>
              </w:rPr>
              <w:tab/>
            </w:r>
            <w:r w:rsidR="00F4504B">
              <w:rPr>
                <w:noProof/>
                <w:webHidden/>
              </w:rPr>
              <w:fldChar w:fldCharType="begin"/>
            </w:r>
            <w:r w:rsidR="00F4504B">
              <w:rPr>
                <w:noProof/>
                <w:webHidden/>
              </w:rPr>
              <w:instrText xml:space="preserve"> PAGEREF _Toc130207381 \h </w:instrText>
            </w:r>
            <w:r w:rsidR="00F4504B">
              <w:rPr>
                <w:noProof/>
                <w:webHidden/>
              </w:rPr>
            </w:r>
            <w:r w:rsidR="00F4504B">
              <w:rPr>
                <w:noProof/>
                <w:webHidden/>
              </w:rPr>
              <w:fldChar w:fldCharType="separate"/>
            </w:r>
            <w:r w:rsidR="00F4504B">
              <w:rPr>
                <w:noProof/>
                <w:webHidden/>
              </w:rPr>
              <w:t>29</w:t>
            </w:r>
            <w:r w:rsidR="00F4504B">
              <w:rPr>
                <w:noProof/>
                <w:webHidden/>
              </w:rPr>
              <w:fldChar w:fldCharType="end"/>
            </w:r>
          </w:hyperlink>
        </w:p>
        <w:p w14:paraId="0690586D" w14:textId="77777777" w:rsidR="00F4504B" w:rsidRDefault="004C3563" w:rsidP="00F4504B">
          <w:pPr>
            <w:pStyle w:val="TOC2"/>
            <w:tabs>
              <w:tab w:val="left" w:pos="1680"/>
              <w:tab w:val="right" w:leader="dot" w:pos="9350"/>
            </w:tabs>
            <w:spacing w:line="240" w:lineRule="auto"/>
            <w:rPr>
              <w:rFonts w:asciiTheme="minorHAnsi" w:eastAsiaTheme="minorEastAsia" w:hAnsiTheme="minorHAnsi" w:cstheme="minorBidi"/>
              <w:noProof/>
              <w:lang w:val="en-US"/>
            </w:rPr>
          </w:pPr>
          <w:hyperlink w:anchor="_Toc130207382" w:history="1">
            <w:r w:rsidR="00F4504B" w:rsidRPr="008E1007">
              <w:rPr>
                <w:rStyle w:val="Hyperlink"/>
                <w:noProof/>
              </w:rPr>
              <w:t>3.1</w:t>
            </w:r>
            <w:r w:rsidR="00F4504B">
              <w:rPr>
                <w:rFonts w:asciiTheme="minorHAnsi" w:eastAsiaTheme="minorEastAsia" w:hAnsiTheme="minorHAnsi" w:cstheme="minorBidi"/>
                <w:noProof/>
                <w:lang w:val="en-US"/>
              </w:rPr>
              <w:tab/>
            </w:r>
            <w:r w:rsidR="00F4504B" w:rsidRPr="008E1007">
              <w:rPr>
                <w:rStyle w:val="Hyperlink"/>
                <w:noProof/>
              </w:rPr>
              <w:t>Analytical Framework</w:t>
            </w:r>
            <w:r w:rsidR="00F4504B">
              <w:rPr>
                <w:noProof/>
                <w:webHidden/>
              </w:rPr>
              <w:tab/>
            </w:r>
            <w:r w:rsidR="00F4504B">
              <w:rPr>
                <w:noProof/>
                <w:webHidden/>
              </w:rPr>
              <w:fldChar w:fldCharType="begin"/>
            </w:r>
            <w:r w:rsidR="00F4504B">
              <w:rPr>
                <w:noProof/>
                <w:webHidden/>
              </w:rPr>
              <w:instrText xml:space="preserve"> PAGEREF _Toc130207382 \h </w:instrText>
            </w:r>
            <w:r w:rsidR="00F4504B">
              <w:rPr>
                <w:noProof/>
                <w:webHidden/>
              </w:rPr>
            </w:r>
            <w:r w:rsidR="00F4504B">
              <w:rPr>
                <w:noProof/>
                <w:webHidden/>
              </w:rPr>
              <w:fldChar w:fldCharType="separate"/>
            </w:r>
            <w:r w:rsidR="00F4504B">
              <w:rPr>
                <w:noProof/>
                <w:webHidden/>
              </w:rPr>
              <w:t>29</w:t>
            </w:r>
            <w:r w:rsidR="00F4504B">
              <w:rPr>
                <w:noProof/>
                <w:webHidden/>
              </w:rPr>
              <w:fldChar w:fldCharType="end"/>
            </w:r>
          </w:hyperlink>
        </w:p>
        <w:p w14:paraId="6A9CFC47" w14:textId="77777777" w:rsidR="00F4504B" w:rsidRDefault="004C3563" w:rsidP="00F4504B">
          <w:pPr>
            <w:pStyle w:val="TOC2"/>
            <w:tabs>
              <w:tab w:val="left" w:pos="1680"/>
              <w:tab w:val="right" w:leader="dot" w:pos="9350"/>
            </w:tabs>
            <w:spacing w:line="240" w:lineRule="auto"/>
            <w:rPr>
              <w:rFonts w:asciiTheme="minorHAnsi" w:eastAsiaTheme="minorEastAsia" w:hAnsiTheme="minorHAnsi" w:cstheme="minorBidi"/>
              <w:noProof/>
              <w:lang w:val="en-US"/>
            </w:rPr>
          </w:pPr>
          <w:hyperlink w:anchor="_Toc130207383" w:history="1">
            <w:r w:rsidR="00F4504B" w:rsidRPr="008E1007">
              <w:rPr>
                <w:rStyle w:val="Hyperlink"/>
                <w:noProof/>
              </w:rPr>
              <w:t>3.2</w:t>
            </w:r>
            <w:r w:rsidR="00F4504B">
              <w:rPr>
                <w:rFonts w:asciiTheme="minorHAnsi" w:eastAsiaTheme="minorEastAsia" w:hAnsiTheme="minorHAnsi" w:cstheme="minorBidi"/>
                <w:noProof/>
                <w:lang w:val="en-US"/>
              </w:rPr>
              <w:tab/>
            </w:r>
            <w:r w:rsidR="00F4504B" w:rsidRPr="008E1007">
              <w:rPr>
                <w:rStyle w:val="Hyperlink"/>
                <w:noProof/>
              </w:rPr>
              <w:t>Methodology</w:t>
            </w:r>
            <w:r w:rsidR="00F4504B">
              <w:rPr>
                <w:noProof/>
                <w:webHidden/>
              </w:rPr>
              <w:tab/>
            </w:r>
            <w:r w:rsidR="00F4504B">
              <w:rPr>
                <w:noProof/>
                <w:webHidden/>
              </w:rPr>
              <w:fldChar w:fldCharType="begin"/>
            </w:r>
            <w:r w:rsidR="00F4504B">
              <w:rPr>
                <w:noProof/>
                <w:webHidden/>
              </w:rPr>
              <w:instrText xml:space="preserve"> PAGEREF _Toc130207383 \h </w:instrText>
            </w:r>
            <w:r w:rsidR="00F4504B">
              <w:rPr>
                <w:noProof/>
                <w:webHidden/>
              </w:rPr>
            </w:r>
            <w:r w:rsidR="00F4504B">
              <w:rPr>
                <w:noProof/>
                <w:webHidden/>
              </w:rPr>
              <w:fldChar w:fldCharType="separate"/>
            </w:r>
            <w:r w:rsidR="00F4504B">
              <w:rPr>
                <w:noProof/>
                <w:webHidden/>
              </w:rPr>
              <w:t>32</w:t>
            </w:r>
            <w:r w:rsidR="00F4504B">
              <w:rPr>
                <w:noProof/>
                <w:webHidden/>
              </w:rPr>
              <w:fldChar w:fldCharType="end"/>
            </w:r>
          </w:hyperlink>
        </w:p>
        <w:p w14:paraId="23870FDA"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84" w:history="1">
            <w:r w:rsidR="00F4504B" w:rsidRPr="008E1007">
              <w:rPr>
                <w:rStyle w:val="Hyperlink"/>
                <w:noProof/>
              </w:rPr>
              <w:t>4.</w:t>
            </w:r>
            <w:r w:rsidR="00F4504B">
              <w:rPr>
                <w:rFonts w:asciiTheme="minorHAnsi" w:eastAsiaTheme="minorEastAsia" w:hAnsiTheme="minorHAnsi" w:cstheme="minorBidi"/>
                <w:noProof/>
                <w:lang w:val="en-US"/>
              </w:rPr>
              <w:tab/>
            </w:r>
            <w:r w:rsidR="00F4504B" w:rsidRPr="008E1007">
              <w:rPr>
                <w:rStyle w:val="Hyperlink"/>
                <w:noProof/>
              </w:rPr>
              <w:t>Results</w:t>
            </w:r>
            <w:r w:rsidR="00F4504B">
              <w:rPr>
                <w:noProof/>
                <w:webHidden/>
              </w:rPr>
              <w:tab/>
            </w:r>
            <w:r w:rsidR="00F4504B">
              <w:rPr>
                <w:noProof/>
                <w:webHidden/>
              </w:rPr>
              <w:fldChar w:fldCharType="begin"/>
            </w:r>
            <w:r w:rsidR="00F4504B">
              <w:rPr>
                <w:noProof/>
                <w:webHidden/>
              </w:rPr>
              <w:instrText xml:space="preserve"> PAGEREF _Toc130207384 \h </w:instrText>
            </w:r>
            <w:r w:rsidR="00F4504B">
              <w:rPr>
                <w:noProof/>
                <w:webHidden/>
              </w:rPr>
            </w:r>
            <w:r w:rsidR="00F4504B">
              <w:rPr>
                <w:noProof/>
                <w:webHidden/>
              </w:rPr>
              <w:fldChar w:fldCharType="separate"/>
            </w:r>
            <w:r w:rsidR="00F4504B">
              <w:rPr>
                <w:noProof/>
                <w:webHidden/>
              </w:rPr>
              <w:t>36</w:t>
            </w:r>
            <w:r w:rsidR="00F4504B">
              <w:rPr>
                <w:noProof/>
                <w:webHidden/>
              </w:rPr>
              <w:fldChar w:fldCharType="end"/>
            </w:r>
          </w:hyperlink>
        </w:p>
        <w:p w14:paraId="0F77F2CB" w14:textId="77777777" w:rsidR="00F4504B" w:rsidRDefault="004C3563" w:rsidP="00F4504B">
          <w:pPr>
            <w:pStyle w:val="TOC2"/>
            <w:tabs>
              <w:tab w:val="left" w:pos="1680"/>
              <w:tab w:val="right" w:leader="dot" w:pos="9350"/>
            </w:tabs>
            <w:spacing w:line="240" w:lineRule="auto"/>
            <w:rPr>
              <w:rFonts w:asciiTheme="minorHAnsi" w:eastAsiaTheme="minorEastAsia" w:hAnsiTheme="minorHAnsi" w:cstheme="minorBidi"/>
              <w:noProof/>
              <w:lang w:val="en-US"/>
            </w:rPr>
          </w:pPr>
          <w:hyperlink w:anchor="_Toc130207385" w:history="1">
            <w:r w:rsidR="00F4504B" w:rsidRPr="008E1007">
              <w:rPr>
                <w:rStyle w:val="Hyperlink"/>
                <w:noProof/>
              </w:rPr>
              <w:t>4.1</w:t>
            </w:r>
            <w:r w:rsidR="00F4504B">
              <w:rPr>
                <w:rFonts w:asciiTheme="minorHAnsi" w:eastAsiaTheme="minorEastAsia" w:hAnsiTheme="minorHAnsi" w:cstheme="minorBidi"/>
                <w:noProof/>
                <w:lang w:val="en-US"/>
              </w:rPr>
              <w:tab/>
            </w:r>
            <w:r w:rsidR="00F4504B" w:rsidRPr="008E1007">
              <w:rPr>
                <w:rStyle w:val="Hyperlink"/>
                <w:noProof/>
              </w:rPr>
              <w:t>Sharing City Seoul Project under the Lens of NPG</w:t>
            </w:r>
            <w:r w:rsidR="00F4504B">
              <w:rPr>
                <w:noProof/>
                <w:webHidden/>
              </w:rPr>
              <w:tab/>
            </w:r>
            <w:r w:rsidR="00F4504B">
              <w:rPr>
                <w:noProof/>
                <w:webHidden/>
              </w:rPr>
              <w:fldChar w:fldCharType="begin"/>
            </w:r>
            <w:r w:rsidR="00F4504B">
              <w:rPr>
                <w:noProof/>
                <w:webHidden/>
              </w:rPr>
              <w:instrText xml:space="preserve"> PAGEREF _Toc130207385 \h </w:instrText>
            </w:r>
            <w:r w:rsidR="00F4504B">
              <w:rPr>
                <w:noProof/>
                <w:webHidden/>
              </w:rPr>
            </w:r>
            <w:r w:rsidR="00F4504B">
              <w:rPr>
                <w:noProof/>
                <w:webHidden/>
              </w:rPr>
              <w:fldChar w:fldCharType="separate"/>
            </w:r>
            <w:r w:rsidR="00F4504B">
              <w:rPr>
                <w:noProof/>
                <w:webHidden/>
              </w:rPr>
              <w:t>36</w:t>
            </w:r>
            <w:r w:rsidR="00F4504B">
              <w:rPr>
                <w:noProof/>
                <w:webHidden/>
              </w:rPr>
              <w:fldChar w:fldCharType="end"/>
            </w:r>
          </w:hyperlink>
        </w:p>
        <w:p w14:paraId="07AA0BFF"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86" w:history="1">
            <w:r w:rsidR="00F4504B" w:rsidRPr="008E1007">
              <w:rPr>
                <w:rStyle w:val="Hyperlink"/>
                <w:noProof/>
              </w:rPr>
              <w:t>4.1.1</w:t>
            </w:r>
            <w:r w:rsidR="00F4504B">
              <w:rPr>
                <w:rFonts w:asciiTheme="minorHAnsi" w:eastAsiaTheme="minorEastAsia" w:hAnsiTheme="minorHAnsi" w:cstheme="minorBidi"/>
                <w:noProof/>
                <w:lang w:val="en-US"/>
              </w:rPr>
              <w:tab/>
            </w:r>
            <w:r w:rsidR="00F4504B" w:rsidRPr="008E1007">
              <w:rPr>
                <w:rStyle w:val="Hyperlink"/>
                <w:noProof/>
              </w:rPr>
              <w:t>Seoul Metropolitan Government</w:t>
            </w:r>
            <w:r w:rsidR="00F4504B">
              <w:rPr>
                <w:noProof/>
                <w:webHidden/>
              </w:rPr>
              <w:tab/>
            </w:r>
            <w:r w:rsidR="00F4504B">
              <w:rPr>
                <w:noProof/>
                <w:webHidden/>
              </w:rPr>
              <w:fldChar w:fldCharType="begin"/>
            </w:r>
            <w:r w:rsidR="00F4504B">
              <w:rPr>
                <w:noProof/>
                <w:webHidden/>
              </w:rPr>
              <w:instrText xml:space="preserve"> PAGEREF _Toc130207386 \h </w:instrText>
            </w:r>
            <w:r w:rsidR="00F4504B">
              <w:rPr>
                <w:noProof/>
                <w:webHidden/>
              </w:rPr>
            </w:r>
            <w:r w:rsidR="00F4504B">
              <w:rPr>
                <w:noProof/>
                <w:webHidden/>
              </w:rPr>
              <w:fldChar w:fldCharType="separate"/>
            </w:r>
            <w:r w:rsidR="00F4504B">
              <w:rPr>
                <w:noProof/>
                <w:webHidden/>
              </w:rPr>
              <w:t>38</w:t>
            </w:r>
            <w:r w:rsidR="00F4504B">
              <w:rPr>
                <w:noProof/>
                <w:webHidden/>
              </w:rPr>
              <w:fldChar w:fldCharType="end"/>
            </w:r>
          </w:hyperlink>
        </w:p>
        <w:p w14:paraId="219AFC99" w14:textId="77777777" w:rsidR="00F4504B" w:rsidRDefault="004C3563" w:rsidP="00F4504B">
          <w:pPr>
            <w:pStyle w:val="TOC3"/>
            <w:tabs>
              <w:tab w:val="left" w:pos="1920"/>
              <w:tab w:val="right" w:leader="dot" w:pos="9350"/>
            </w:tabs>
            <w:spacing w:line="240" w:lineRule="auto"/>
            <w:rPr>
              <w:rFonts w:asciiTheme="minorHAnsi" w:eastAsiaTheme="minorEastAsia" w:hAnsiTheme="minorHAnsi" w:cstheme="minorBidi"/>
              <w:noProof/>
              <w:lang w:val="en-US"/>
            </w:rPr>
          </w:pPr>
          <w:hyperlink w:anchor="_Toc130207387" w:history="1">
            <w:r w:rsidR="00F4504B" w:rsidRPr="008E1007">
              <w:rPr>
                <w:rStyle w:val="Hyperlink"/>
                <w:noProof/>
              </w:rPr>
              <w:t>4.1.2</w:t>
            </w:r>
            <w:r w:rsidR="00F4504B">
              <w:rPr>
                <w:rFonts w:asciiTheme="minorHAnsi" w:eastAsiaTheme="minorEastAsia" w:hAnsiTheme="minorHAnsi" w:cstheme="minorBidi"/>
                <w:noProof/>
                <w:lang w:val="en-US"/>
              </w:rPr>
              <w:tab/>
            </w:r>
            <w:r w:rsidR="00F4504B" w:rsidRPr="008E1007">
              <w:rPr>
                <w:rStyle w:val="Hyperlink"/>
                <w:noProof/>
              </w:rPr>
              <w:t>The Sharing City Seoul Project</w:t>
            </w:r>
            <w:r w:rsidR="00F4504B">
              <w:rPr>
                <w:noProof/>
                <w:webHidden/>
              </w:rPr>
              <w:tab/>
            </w:r>
            <w:r w:rsidR="00F4504B">
              <w:rPr>
                <w:noProof/>
                <w:webHidden/>
              </w:rPr>
              <w:fldChar w:fldCharType="begin"/>
            </w:r>
            <w:r w:rsidR="00F4504B">
              <w:rPr>
                <w:noProof/>
                <w:webHidden/>
              </w:rPr>
              <w:instrText xml:space="preserve"> PAGEREF _Toc130207387 \h </w:instrText>
            </w:r>
            <w:r w:rsidR="00F4504B">
              <w:rPr>
                <w:noProof/>
                <w:webHidden/>
              </w:rPr>
            </w:r>
            <w:r w:rsidR="00F4504B">
              <w:rPr>
                <w:noProof/>
                <w:webHidden/>
              </w:rPr>
              <w:fldChar w:fldCharType="separate"/>
            </w:r>
            <w:r w:rsidR="00F4504B">
              <w:rPr>
                <w:noProof/>
                <w:webHidden/>
              </w:rPr>
              <w:t>43</w:t>
            </w:r>
            <w:r w:rsidR="00F4504B">
              <w:rPr>
                <w:noProof/>
                <w:webHidden/>
              </w:rPr>
              <w:fldChar w:fldCharType="end"/>
            </w:r>
          </w:hyperlink>
        </w:p>
        <w:p w14:paraId="51D92D95"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88" w:history="1">
            <w:r w:rsidR="00F4504B" w:rsidRPr="008E1007">
              <w:rPr>
                <w:rStyle w:val="Hyperlink"/>
                <w:noProof/>
              </w:rPr>
              <w:t>5.</w:t>
            </w:r>
            <w:r w:rsidR="00F4504B">
              <w:rPr>
                <w:rFonts w:asciiTheme="minorHAnsi" w:eastAsiaTheme="minorEastAsia" w:hAnsiTheme="minorHAnsi" w:cstheme="minorBidi"/>
                <w:noProof/>
                <w:lang w:val="en-US"/>
              </w:rPr>
              <w:tab/>
            </w:r>
            <w:r w:rsidR="00F4504B" w:rsidRPr="008E1007">
              <w:rPr>
                <w:rStyle w:val="Hyperlink"/>
                <w:noProof/>
              </w:rPr>
              <w:t>Discussion</w:t>
            </w:r>
            <w:r w:rsidR="00F4504B">
              <w:rPr>
                <w:noProof/>
                <w:webHidden/>
              </w:rPr>
              <w:tab/>
            </w:r>
            <w:r w:rsidR="00F4504B">
              <w:rPr>
                <w:noProof/>
                <w:webHidden/>
              </w:rPr>
              <w:fldChar w:fldCharType="begin"/>
            </w:r>
            <w:r w:rsidR="00F4504B">
              <w:rPr>
                <w:noProof/>
                <w:webHidden/>
              </w:rPr>
              <w:instrText xml:space="preserve"> PAGEREF _Toc130207388 \h </w:instrText>
            </w:r>
            <w:r w:rsidR="00F4504B">
              <w:rPr>
                <w:noProof/>
                <w:webHidden/>
              </w:rPr>
            </w:r>
            <w:r w:rsidR="00F4504B">
              <w:rPr>
                <w:noProof/>
                <w:webHidden/>
              </w:rPr>
              <w:fldChar w:fldCharType="separate"/>
            </w:r>
            <w:r w:rsidR="00F4504B">
              <w:rPr>
                <w:noProof/>
                <w:webHidden/>
              </w:rPr>
              <w:t>51</w:t>
            </w:r>
            <w:r w:rsidR="00F4504B">
              <w:rPr>
                <w:noProof/>
                <w:webHidden/>
              </w:rPr>
              <w:fldChar w:fldCharType="end"/>
            </w:r>
          </w:hyperlink>
        </w:p>
        <w:p w14:paraId="13B68938"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89" w:history="1">
            <w:r w:rsidR="00F4504B" w:rsidRPr="008E1007">
              <w:rPr>
                <w:rStyle w:val="Hyperlink"/>
                <w:noProof/>
              </w:rPr>
              <w:t>6.</w:t>
            </w:r>
            <w:r w:rsidR="00F4504B">
              <w:rPr>
                <w:rFonts w:asciiTheme="minorHAnsi" w:eastAsiaTheme="minorEastAsia" w:hAnsiTheme="minorHAnsi" w:cstheme="minorBidi"/>
                <w:noProof/>
                <w:lang w:val="en-US"/>
              </w:rPr>
              <w:tab/>
            </w:r>
            <w:r w:rsidR="00F4504B" w:rsidRPr="008E1007">
              <w:rPr>
                <w:rStyle w:val="Hyperlink"/>
                <w:noProof/>
              </w:rPr>
              <w:t>Conclusion</w:t>
            </w:r>
            <w:r w:rsidR="00F4504B">
              <w:rPr>
                <w:noProof/>
                <w:webHidden/>
              </w:rPr>
              <w:tab/>
            </w:r>
            <w:r w:rsidR="00F4504B">
              <w:rPr>
                <w:noProof/>
                <w:webHidden/>
              </w:rPr>
              <w:fldChar w:fldCharType="begin"/>
            </w:r>
            <w:r w:rsidR="00F4504B">
              <w:rPr>
                <w:noProof/>
                <w:webHidden/>
              </w:rPr>
              <w:instrText xml:space="preserve"> PAGEREF _Toc130207389 \h </w:instrText>
            </w:r>
            <w:r w:rsidR="00F4504B">
              <w:rPr>
                <w:noProof/>
                <w:webHidden/>
              </w:rPr>
            </w:r>
            <w:r w:rsidR="00F4504B">
              <w:rPr>
                <w:noProof/>
                <w:webHidden/>
              </w:rPr>
              <w:fldChar w:fldCharType="separate"/>
            </w:r>
            <w:r w:rsidR="00F4504B">
              <w:rPr>
                <w:noProof/>
                <w:webHidden/>
              </w:rPr>
              <w:t>56</w:t>
            </w:r>
            <w:r w:rsidR="00F4504B">
              <w:rPr>
                <w:noProof/>
                <w:webHidden/>
              </w:rPr>
              <w:fldChar w:fldCharType="end"/>
            </w:r>
          </w:hyperlink>
        </w:p>
        <w:p w14:paraId="5CBAE5E2" w14:textId="77777777" w:rsidR="00F4504B" w:rsidRDefault="004C3563" w:rsidP="00F4504B">
          <w:pPr>
            <w:pStyle w:val="TOC1"/>
            <w:tabs>
              <w:tab w:val="left" w:pos="1200"/>
              <w:tab w:val="right" w:leader="dot" w:pos="9350"/>
            </w:tabs>
            <w:spacing w:line="240" w:lineRule="auto"/>
            <w:rPr>
              <w:rFonts w:asciiTheme="minorHAnsi" w:eastAsiaTheme="minorEastAsia" w:hAnsiTheme="minorHAnsi" w:cstheme="minorBidi"/>
              <w:noProof/>
              <w:lang w:val="en-US"/>
            </w:rPr>
          </w:pPr>
          <w:hyperlink w:anchor="_Toc130207390" w:history="1">
            <w:r w:rsidR="00F4504B" w:rsidRPr="008E1007">
              <w:rPr>
                <w:rStyle w:val="Hyperlink"/>
                <w:noProof/>
              </w:rPr>
              <w:t>7.</w:t>
            </w:r>
            <w:r w:rsidR="00F4504B">
              <w:rPr>
                <w:rFonts w:asciiTheme="minorHAnsi" w:eastAsiaTheme="minorEastAsia" w:hAnsiTheme="minorHAnsi" w:cstheme="minorBidi"/>
                <w:noProof/>
                <w:lang w:val="en-US"/>
              </w:rPr>
              <w:tab/>
            </w:r>
            <w:r w:rsidR="00F4504B" w:rsidRPr="008E1007">
              <w:rPr>
                <w:rStyle w:val="Hyperlink"/>
                <w:noProof/>
              </w:rPr>
              <w:t>Bibliography</w:t>
            </w:r>
            <w:r w:rsidR="00F4504B">
              <w:rPr>
                <w:noProof/>
                <w:webHidden/>
              </w:rPr>
              <w:tab/>
            </w:r>
            <w:r w:rsidR="00F4504B">
              <w:rPr>
                <w:noProof/>
                <w:webHidden/>
              </w:rPr>
              <w:fldChar w:fldCharType="begin"/>
            </w:r>
            <w:r w:rsidR="00F4504B">
              <w:rPr>
                <w:noProof/>
                <w:webHidden/>
              </w:rPr>
              <w:instrText xml:space="preserve"> PAGEREF _Toc130207390 \h </w:instrText>
            </w:r>
            <w:r w:rsidR="00F4504B">
              <w:rPr>
                <w:noProof/>
                <w:webHidden/>
              </w:rPr>
            </w:r>
            <w:r w:rsidR="00F4504B">
              <w:rPr>
                <w:noProof/>
                <w:webHidden/>
              </w:rPr>
              <w:fldChar w:fldCharType="separate"/>
            </w:r>
            <w:r w:rsidR="00F4504B">
              <w:rPr>
                <w:noProof/>
                <w:webHidden/>
              </w:rPr>
              <w:t>59</w:t>
            </w:r>
            <w:r w:rsidR="00F4504B">
              <w:rPr>
                <w:noProof/>
                <w:webHidden/>
              </w:rPr>
              <w:fldChar w:fldCharType="end"/>
            </w:r>
          </w:hyperlink>
        </w:p>
        <w:p w14:paraId="730D8EB5" w14:textId="6F3D39B3" w:rsidR="007A1597" w:rsidRPr="00367D95" w:rsidRDefault="007A1597" w:rsidP="00F4504B">
          <w:pPr>
            <w:spacing w:line="240" w:lineRule="auto"/>
            <w:ind w:firstLine="0"/>
            <w:rPr>
              <w:b/>
              <w:bCs/>
              <w:lang w:val="fr-FR"/>
            </w:rPr>
          </w:pPr>
          <w:r>
            <w:rPr>
              <w:b/>
              <w:bCs/>
              <w:lang w:val="fr-FR"/>
            </w:rPr>
            <w:fldChar w:fldCharType="end"/>
          </w:r>
        </w:p>
      </w:sdtContent>
    </w:sdt>
    <w:p w14:paraId="6EA22F35" w14:textId="77777777" w:rsidR="007A1597" w:rsidRDefault="007A1597" w:rsidP="007A1597">
      <w:pPr>
        <w:ind w:firstLine="0"/>
      </w:pPr>
    </w:p>
    <w:p w14:paraId="001B44BE" w14:textId="06FFCD48" w:rsidR="00367D95" w:rsidRPr="00367D95" w:rsidRDefault="00E30973" w:rsidP="007A1597">
      <w:pPr>
        <w:ind w:firstLine="0"/>
        <w:rPr>
          <w:b/>
          <w:bCs/>
        </w:rPr>
      </w:pPr>
      <w:r>
        <w:rPr>
          <w:b/>
          <w:bCs/>
        </w:rPr>
        <w:lastRenderedPageBreak/>
        <w:t>ABSTRACT</w:t>
      </w:r>
    </w:p>
    <w:p w14:paraId="053A79E2" w14:textId="0130D9DF" w:rsidR="00367D95" w:rsidRDefault="00393493" w:rsidP="00393493">
      <w:r>
        <w:t xml:space="preserve">In 2012, the Seoul Metropolitan Government (SMG) launched the </w:t>
      </w:r>
      <w:r>
        <w:rPr>
          <w:i/>
        </w:rPr>
        <w:t>Sharing City Seoul Project</w:t>
      </w:r>
      <w:r>
        <w:t xml:space="preserve">. The intent of the project is to improve the quality of their citizens’ lives by promoting resource sharing through a series of policy changes. Two of the initiatives included were two open government data platforms, initiatives that promote open government. The intent of open government is to promote the pillars of transparency, participation, and collaboration. These pillars are comparable to those of New Public Governance (NPG) therefore, the launch of the two platforms raise the question on how NPG influenced the development and implementation of public policies leading to the development of the </w:t>
      </w:r>
      <w:r>
        <w:rPr>
          <w:i/>
        </w:rPr>
        <w:t>Sharing City Seoul Project</w:t>
      </w:r>
      <w:r>
        <w:t xml:space="preserve">. This is answered through a document analysis of the case study of SMG’s </w:t>
      </w:r>
      <w:r>
        <w:rPr>
          <w:i/>
        </w:rPr>
        <w:t>Sharing City Seoul Project</w:t>
      </w:r>
      <w:r>
        <w:t xml:space="preserve">. It is concluded that while the project meets nearly all the characteristics of NPG and open government, there is potential for causal conclusions to be drawn from the analysis. In addition, the degree of influence NPG had cannot be confirmed. </w:t>
      </w:r>
    </w:p>
    <w:p w14:paraId="3EF0D61D" w14:textId="6D4EDB28" w:rsidR="00367D95" w:rsidRDefault="00367D95" w:rsidP="007A1597">
      <w:pPr>
        <w:ind w:firstLine="0"/>
        <w:sectPr w:rsidR="00367D95" w:rsidSect="00F050A0">
          <w:pgSz w:w="12240" w:h="15840"/>
          <w:pgMar w:top="1440" w:right="1440" w:bottom="1440" w:left="1440" w:header="708" w:footer="708" w:gutter="0"/>
          <w:pgNumType w:start="1"/>
          <w:cols w:space="708"/>
          <w:titlePg/>
          <w:docGrid w:linePitch="360"/>
        </w:sectPr>
      </w:pPr>
    </w:p>
    <w:p w14:paraId="2F332385" w14:textId="622CDFCB" w:rsidR="00805237" w:rsidRDefault="00805237" w:rsidP="00933488">
      <w:pPr>
        <w:pStyle w:val="Heading1"/>
      </w:pPr>
      <w:bookmarkStart w:id="1" w:name="_Toc130207371"/>
      <w:r w:rsidRPr="00B42178">
        <w:lastRenderedPageBreak/>
        <w:t>Introduction</w:t>
      </w:r>
      <w:bookmarkEnd w:id="1"/>
    </w:p>
    <w:p w14:paraId="79FD2EA6" w14:textId="48C5F89F" w:rsidR="00771E97" w:rsidRDefault="00771E97" w:rsidP="00933488">
      <w:r w:rsidRPr="0026468C">
        <w:t xml:space="preserve">According to the </w:t>
      </w:r>
      <w:r w:rsidRPr="00C82341">
        <w:t>Organisation</w:t>
      </w:r>
      <w:r w:rsidRPr="0026468C">
        <w:t xml:space="preserve"> for Economic Co-operation and Development (OECD), more than 50% of the world’s population lives in cit</w:t>
      </w:r>
      <w:r>
        <w:t>ies (</w:t>
      </w:r>
      <w:r w:rsidRPr="0026468C">
        <w:t xml:space="preserve">OECD, </w:t>
      </w:r>
      <w:r>
        <w:rPr>
          <w:i/>
        </w:rPr>
        <w:t>n.d.</w:t>
      </w:r>
      <w:r>
        <w:t>). Further, there is an increasing number of</w:t>
      </w:r>
      <w:r w:rsidRPr="0026468C">
        <w:t xml:space="preserve"> “megacities”</w:t>
      </w:r>
      <w:r>
        <w:t xml:space="preserve">, areas where the population exceeds more than 20 million people, being developed </w:t>
      </w:r>
      <w:r w:rsidRPr="0026468C">
        <w:t xml:space="preserve">(OECD, </w:t>
      </w:r>
      <w:r w:rsidRPr="0026468C">
        <w:rPr>
          <w:i/>
        </w:rPr>
        <w:t>n.d</w:t>
      </w:r>
      <w:r w:rsidRPr="0026468C">
        <w:t>).</w:t>
      </w:r>
      <w:r w:rsidRPr="0026468C">
        <w:rPr>
          <w:i/>
        </w:rPr>
        <w:t xml:space="preserve"> </w:t>
      </w:r>
      <w:r>
        <w:t xml:space="preserve">The importance of cities can easily be highlighted – they play a crucial </w:t>
      </w:r>
      <w:r w:rsidRPr="0026468C">
        <w:t>role in international social and economic development</w:t>
      </w:r>
      <w:r>
        <w:t>. That said, u</w:t>
      </w:r>
      <w:r w:rsidRPr="0026468C">
        <w:t>rban growth is a complex phenomenon that has brought along with it</w:t>
      </w:r>
      <w:r>
        <w:t>s</w:t>
      </w:r>
      <w:r w:rsidRPr="0026468C">
        <w:t xml:space="preserve"> various </w:t>
      </w:r>
      <w:r>
        <w:t xml:space="preserve">concerns and </w:t>
      </w:r>
      <w:r w:rsidRPr="0026468C">
        <w:t>challenges during this century (Sahana et al., 2018,</w:t>
      </w:r>
      <w:r>
        <w:t xml:space="preserve"> pp. 1558). For example, they are</w:t>
      </w:r>
      <w:r w:rsidRPr="0026468C">
        <w:t xml:space="preserve"> the cause of </w:t>
      </w:r>
      <w:r>
        <w:t xml:space="preserve">many </w:t>
      </w:r>
      <w:r w:rsidRPr="0026468C">
        <w:t>negative externalities</w:t>
      </w:r>
      <w:r>
        <w:t>,</w:t>
      </w:r>
      <w:r w:rsidRPr="0026468C">
        <w:t xml:space="preserve"> such as being a large contributor to greenhouse gas emissions and the primary consumer of natural resources (Albino et al., 2015, pp. 3-4). </w:t>
      </w:r>
      <w:r>
        <w:t xml:space="preserve">In addition to negative externalities, local governments are faced with challenges when it comes to the administration and management of public </w:t>
      </w:r>
      <w:r w:rsidR="00183420">
        <w:t xml:space="preserve">goods and </w:t>
      </w:r>
      <w:r>
        <w:t>services. For instance, a</w:t>
      </w:r>
      <w:r w:rsidRPr="0026468C">
        <w:t xml:space="preserve"> rise in population growth requires efficient and effective transportation that connects the labour market with employment (Albino et al., 2015, pp. 4; Yoo, 2021, pp. 5886). Challenges in transportation, however, is but one of the many that have arisen from urban growth (e.g., energy, social inequities, aging population, </w:t>
      </w:r>
      <w:r>
        <w:t xml:space="preserve">housing, </w:t>
      </w:r>
      <w:r w:rsidRPr="0026468C">
        <w:t xml:space="preserve">etc.) (Yoo, 2021, pp. 5886; Neirotti et al., 2014, pp. 25). </w:t>
      </w:r>
    </w:p>
    <w:p w14:paraId="626B5217" w14:textId="69C8ACC2" w:rsidR="00771E97" w:rsidRDefault="00771E97" w:rsidP="00933488">
      <w:r>
        <w:t xml:space="preserve">Since the concept of “smart city” entered urban development discussions over two decades prior, an increasing number of local governments around the world are investing in information </w:t>
      </w:r>
      <w:r>
        <w:lastRenderedPageBreak/>
        <w:t xml:space="preserve">and communication </w:t>
      </w:r>
      <w:r w:rsidR="00203E5A">
        <w:t>technology (ICT)-based solution</w:t>
      </w:r>
      <w:r>
        <w:t>s to address urban challenges (Albino et al., 2015, pp. 3; Yuen, 2018). ICT</w:t>
      </w:r>
      <w:r w:rsidRPr="0026468C">
        <w:t xml:space="preserve">-based solutions are gaining importance in the agendas of policy makers as they try to tackle these complex </w:t>
      </w:r>
      <w:r w:rsidR="00203E5A">
        <w:t>urban</w:t>
      </w:r>
      <w:r w:rsidRPr="0026468C">
        <w:t xml:space="preserve"> challenges to ensure </w:t>
      </w:r>
      <w:r>
        <w:t xml:space="preserve">the prosperity of these </w:t>
      </w:r>
      <w:r w:rsidRPr="0026468C">
        <w:t>areas (</w:t>
      </w:r>
      <w:r>
        <w:t xml:space="preserve">Neirotti et al., 2014, pp. 25). </w:t>
      </w:r>
      <w:r w:rsidR="00203E5A">
        <w:t xml:space="preserve">As solutions are developed and implemented, who should be </w:t>
      </w:r>
      <w:r w:rsidR="00223C02">
        <w:t>involved</w:t>
      </w:r>
      <w:r w:rsidR="00203E5A">
        <w:t xml:space="preserve"> in the process? Should it b</w:t>
      </w:r>
      <w:r>
        <w:t xml:space="preserve">e limited to private partners, or should there be a larger pool of participants? Should local governments even be outsourcing the delivery of these public </w:t>
      </w:r>
      <w:r w:rsidR="00203E5A">
        <w:t xml:space="preserve">goods and </w:t>
      </w:r>
      <w:r>
        <w:t xml:space="preserve">services to any entity besides the public sector? Will outsourcing these services address the urban challenges that public services are struggling with? How should these solutions be developed and implemented if participants outside the public sector get involved? These are all important questions to consider because these solutions, after all, require the alignment of multiple components, as demonstrated by Nam and Pardo (2011). The interconnected nature of implementing ICT-based solutions in urban areas require not only the technological component, which can often be seen as the primary focus, but the people component (e.g., human capital, education) as well as the institutional component (e.g., government and policy) to work in a cohesive manner (Nam &amp; Pardo, 2011). </w:t>
      </w:r>
    </w:p>
    <w:p w14:paraId="4A392987" w14:textId="18148925" w:rsidR="00771E97" w:rsidRDefault="00771E97" w:rsidP="00933488">
      <w:r w:rsidRPr="0026468C">
        <w:t xml:space="preserve">The </w:t>
      </w:r>
      <w:r>
        <w:t xml:space="preserve">cohesive mixture </w:t>
      </w:r>
      <w:r w:rsidRPr="0026468C">
        <w:t xml:space="preserve">of </w:t>
      </w:r>
      <w:r>
        <w:t xml:space="preserve">the three components has the paper turning to the use of </w:t>
      </w:r>
      <w:r w:rsidRPr="0026468C">
        <w:t xml:space="preserve">data and </w:t>
      </w:r>
      <w:r>
        <w:t xml:space="preserve">local government intervention to </w:t>
      </w:r>
      <w:r w:rsidRPr="0026468C">
        <w:t xml:space="preserve">address various urban challenges. </w:t>
      </w:r>
      <w:r>
        <w:t>Specifically, t</w:t>
      </w:r>
      <w:r w:rsidRPr="0026468C">
        <w:t xml:space="preserve">he paper </w:t>
      </w:r>
      <w:r>
        <w:t xml:space="preserve">will review the importance of open government within a localized setting (i.e., urban area). The concept of open government is important to this paper because it is focused </w:t>
      </w:r>
      <w:r w:rsidR="00972706">
        <w:t>on</w:t>
      </w:r>
      <w:r>
        <w:t xml:space="preserve"> the t</w:t>
      </w:r>
      <w:r w:rsidRPr="00950B01">
        <w:t xml:space="preserve">ransformation of government </w:t>
      </w:r>
      <w:r>
        <w:t xml:space="preserve">to be held more accountable in the provision of public goods and services </w:t>
      </w:r>
      <w:r w:rsidRPr="00950B01">
        <w:t>through the use of ICT (</w:t>
      </w:r>
      <w:r>
        <w:t>Hansson et al., 2014</w:t>
      </w:r>
      <w:r w:rsidRPr="00950B01">
        <w:t>, pp. 541; Wirtz &amp; Birkmeyer, 2015).</w:t>
      </w:r>
      <w:r>
        <w:t xml:space="preserve"> This transformation is facilitated</w:t>
      </w:r>
      <w:r w:rsidRPr="00950B01">
        <w:t xml:space="preserve"> when governments enable a more transparent, participatory, and collaborative approach </w:t>
      </w:r>
      <w:r w:rsidRPr="00950B01">
        <w:lastRenderedPageBreak/>
        <w:t xml:space="preserve">to delivering its </w:t>
      </w:r>
      <w:r>
        <w:t xml:space="preserve">goods and </w:t>
      </w:r>
      <w:r w:rsidRPr="00950B01">
        <w:t>services through the use of data.</w:t>
      </w:r>
      <w:r>
        <w:t xml:space="preserve"> In </w:t>
      </w:r>
      <w:r w:rsidRPr="0026468C">
        <w:t xml:space="preserve">implementing an open government model, governments are turning to the use of open </w:t>
      </w:r>
      <w:r>
        <w:t xml:space="preserve">government data. This movement </w:t>
      </w:r>
      <w:r w:rsidRPr="0026468C">
        <w:t xml:space="preserve">encourages governments to make their data publicly available </w:t>
      </w:r>
      <w:r>
        <w:t>to allow for a more innovative and collaborative approach to delive</w:t>
      </w:r>
      <w:r w:rsidR="00296463">
        <w:t xml:space="preserve">ring public goods and services </w:t>
      </w:r>
      <w:r>
        <w:t>(</w:t>
      </w:r>
      <w:r w:rsidRPr="0026468C">
        <w:t>Osborne et al., 2012, pp. 136</w:t>
      </w:r>
      <w:r>
        <w:t xml:space="preserve">). It is a notion whereby </w:t>
      </w:r>
      <w:r w:rsidRPr="0026468C">
        <w:t>governments provide free access to its data so that they not only become more transparent, but also provides more opportunity for its citizens to participate in how to better address social issues they face (</w:t>
      </w:r>
      <w:r>
        <w:t>Hansson et al., 2014, pp. 547); it enables</w:t>
      </w:r>
      <w:r w:rsidRPr="0026468C">
        <w:t xml:space="preserve"> a more participatory democracy (Ubaldi, </w:t>
      </w:r>
      <w:r w:rsidRPr="0026468C">
        <w:rPr>
          <w:i/>
        </w:rPr>
        <w:t>n.d.</w:t>
      </w:r>
      <w:r w:rsidRPr="0026468C">
        <w:t>, pp. 4).</w:t>
      </w:r>
      <w:r>
        <w:t xml:space="preserve"> </w:t>
      </w:r>
      <w:r w:rsidRPr="0026468C">
        <w:t>Put simply, it is a</w:t>
      </w:r>
      <w:r>
        <w:t xml:space="preserve"> good or service that is provided by the government without profit to the members of society. It is a</w:t>
      </w:r>
      <w:r w:rsidRPr="0026468C">
        <w:t xml:space="preserve"> public good (Jeon &amp; Chu, 2021).</w:t>
      </w:r>
      <w:r>
        <w:t xml:space="preserve"> </w:t>
      </w:r>
    </w:p>
    <w:p w14:paraId="73D588B0" w14:textId="5E1C29B1" w:rsidR="007F43D8" w:rsidRDefault="00771E97" w:rsidP="00933488">
      <w:r>
        <w:t>In fact, s</w:t>
      </w:r>
      <w:r w:rsidRPr="005A3559">
        <w:t>tarting in 2010, countries around the globe started to promote the Government 2.0 movement, a movement intended to use technology for a collaborative and interactive approach to information sharing (Seoul Metro</w:t>
      </w:r>
      <w:r>
        <w:t xml:space="preserve">politan Government, 2016). Seoul, the capital of South Korea, </w:t>
      </w:r>
      <w:r w:rsidR="008862C4">
        <w:t xml:space="preserve">is used as the case study in this paper because it is touches upon several key factors: it is a democracy that embodied the transition towards improving the administration of public goods and services during the Government 2.0 movement. Seoul has been </w:t>
      </w:r>
      <w:r>
        <w:t>exploring the use of ICT-based solutions to address its complex urban issues like pollution, traffic congestion, unavailable affordable housing, and significant population growth.</w:t>
      </w:r>
      <w:r w:rsidR="007D49FA">
        <w:t xml:space="preserve"> </w:t>
      </w:r>
      <w:r w:rsidR="007F43D8">
        <w:t xml:space="preserve">For instance, in 2009, the citizens of Seoul experienced delays, and at times received no information, on bus arrivals (Lim, 2020, pp. 1). In response, citizens took it upon themselves to develop an application to share bus data amongst themselves. The interest to share data expanded far beyond this. </w:t>
      </w:r>
    </w:p>
    <w:p w14:paraId="0DFAEC79" w14:textId="56482DE7" w:rsidR="00771E97" w:rsidRDefault="00771E97" w:rsidP="00933488">
      <w:r>
        <w:t xml:space="preserve">Mayor Park Won-Soon was elected into office in 2011 </w:t>
      </w:r>
      <w:r w:rsidR="007F43D8">
        <w:t xml:space="preserve">when he recognized the need to find alternative solutions </w:t>
      </w:r>
      <w:r>
        <w:t xml:space="preserve">(Smith, 2018). In developing and implementing these solutions, however, the </w:t>
      </w:r>
      <w:r>
        <w:lastRenderedPageBreak/>
        <w:t xml:space="preserve">mayor knew that a top-down approach would not resolve the issues, as he observed through previously failed attempts to use citizen committees (Smith, 2018; Lim, 2020). In fact, it was through his “open government” platform that Park Won-Soon won the mayoral candidacy (Lim, 2020, pp. 2; Jeon et al., 2021). As a result, </w:t>
      </w:r>
      <w:r w:rsidR="001C25A0">
        <w:t xml:space="preserve">the </w:t>
      </w:r>
      <w:r w:rsidR="001C25A0" w:rsidRPr="00CB1758">
        <w:rPr>
          <w:i/>
        </w:rPr>
        <w:t>Sharing City Seoul Project</w:t>
      </w:r>
      <w:r w:rsidR="001C25A0">
        <w:t xml:space="preserve"> commenced</w:t>
      </w:r>
      <w:r w:rsidRPr="005A3559">
        <w:t xml:space="preserve">. The </w:t>
      </w:r>
      <w:r w:rsidR="001C25A0">
        <w:t>project was</w:t>
      </w:r>
      <w:r w:rsidRPr="005A3559">
        <w:t xml:space="preserve"> launched in 2012 by the mayor, as part of “Open Government 2.</w:t>
      </w:r>
      <w:r>
        <w:t xml:space="preserve">0” (Jeon et al., 2021, pp. 313). The </w:t>
      </w:r>
      <w:r w:rsidR="00E56487">
        <w:t>project</w:t>
      </w:r>
      <w:r>
        <w:t xml:space="preserve"> aimed to provide its citizens with city government information in a </w:t>
      </w:r>
      <w:r w:rsidRPr="00235A13">
        <w:t>transparent and timely manner</w:t>
      </w:r>
      <w:r>
        <w:t xml:space="preserve">, while encouraging its citizens to actively participate in the city’s </w:t>
      </w:r>
      <w:r w:rsidRPr="00235A13">
        <w:t>decision-making processes</w:t>
      </w:r>
      <w:r>
        <w:t xml:space="preserve"> (Lim, 2020, pp. 2). Further, with the data available through </w:t>
      </w:r>
      <w:r w:rsidR="00E56487">
        <w:t>the project</w:t>
      </w:r>
      <w:r>
        <w:t xml:space="preserve">, different actors (e.g., entrepreneurs, non-profit, citizens, academics) could leverage the information to develop and implement innovative solutions to address some of the city’s urban issues (Jeon et al, 2021, pp. 308). </w:t>
      </w:r>
    </w:p>
    <w:p w14:paraId="2575F63A" w14:textId="1F2D8AB4" w:rsidR="00F00AB0" w:rsidRPr="00902E85" w:rsidRDefault="00E56487" w:rsidP="00933488">
      <w:r>
        <w:t xml:space="preserve">Seeing the success of the </w:t>
      </w:r>
      <w:r w:rsidRPr="001F4BA2">
        <w:rPr>
          <w:i/>
        </w:rPr>
        <w:t>Sharing City Seoul Project</w:t>
      </w:r>
      <w:r w:rsidR="00771E97">
        <w:t xml:space="preserve">, this paper focuses on </w:t>
      </w:r>
      <w:r>
        <w:t>it to understand the influence of NPG on open government and open government data</w:t>
      </w:r>
      <w:r w:rsidR="00771E97">
        <w:t xml:space="preserve"> to address complex urban challenges. There is recognition that local governments need to rely on a variety of actors to work collaboratively rather than a marketplace-focused approach to delivering innovative public </w:t>
      </w:r>
      <w:r w:rsidR="00693EF5">
        <w:t xml:space="preserve">goods and </w:t>
      </w:r>
      <w:r w:rsidR="00771E97">
        <w:t>services (i.e., Toronto</w:t>
      </w:r>
      <w:r w:rsidR="00A25225">
        <w:t>’s Sidewalk Labs project</w:t>
      </w:r>
      <w:r w:rsidR="00771E97">
        <w:t>)</w:t>
      </w:r>
      <w:r w:rsidR="00B55D43">
        <w:t xml:space="preserve"> (Office of the Auditor General of Ontario, 2018)</w:t>
      </w:r>
      <w:r w:rsidR="00771E97">
        <w:t>, or a public sector-focused approach (i.e., Singapore</w:t>
      </w:r>
      <w:r w:rsidR="00B55D43">
        <w:t>’s government</w:t>
      </w:r>
      <w:r w:rsidR="00771E97">
        <w:t>)</w:t>
      </w:r>
      <w:r w:rsidR="00B55D43">
        <w:t xml:space="preserve"> (Calder, 2016; Ganesan et al., 2019)</w:t>
      </w:r>
      <w:r w:rsidR="00771E97">
        <w:t>. The NPG movement focuses on a more collaborative approach to the provision of public goods and services, where citizens have the opportunity to be engaged, participate, and contribute to the democratic process in a transparent manner (Wiesel &amp; Modell, 2014, pp. 178; Osborne, 2007)</w:t>
      </w:r>
      <w:r w:rsidR="00200233">
        <w:t>.</w:t>
      </w:r>
      <w:r w:rsidR="00771E97" w:rsidRPr="00902E85">
        <w:t xml:space="preserve"> </w:t>
      </w:r>
      <w:r w:rsidR="00771E97" w:rsidRPr="0026468C">
        <w:t>The very notion of</w:t>
      </w:r>
      <w:r w:rsidR="00771E97">
        <w:t xml:space="preserve"> open government and open government data suggest</w:t>
      </w:r>
      <w:r w:rsidR="00771E97" w:rsidRPr="0026468C">
        <w:t xml:space="preserve"> that </w:t>
      </w:r>
      <w:r w:rsidR="00771E97">
        <w:t>local governments will provide</w:t>
      </w:r>
      <w:r w:rsidR="00771E97" w:rsidRPr="0026468C">
        <w:t xml:space="preserve"> free access to its data so that its services can be delivered in a more </w:t>
      </w:r>
      <w:r w:rsidR="00771E97" w:rsidRPr="0026468C">
        <w:lastRenderedPageBreak/>
        <w:t>transparent, participatory, and collaborative manner. Therefore, it can be hypothesized</w:t>
      </w:r>
      <w:r w:rsidR="00771E97">
        <w:t xml:space="preserve"> i</w:t>
      </w:r>
      <w:r w:rsidR="00771E97" w:rsidRPr="005F54FC">
        <w:t xml:space="preserve">n delivering public goods and services, </w:t>
      </w:r>
      <w:r w:rsidR="00771E97">
        <w:t>the roles and responsibilities of</w:t>
      </w:r>
      <w:r w:rsidR="00771E97" w:rsidRPr="005F54FC">
        <w:t xml:space="preserve"> </w:t>
      </w:r>
      <w:r w:rsidR="00771E97">
        <w:t xml:space="preserve">non-government actors involved </w:t>
      </w:r>
      <w:r w:rsidR="00771E97" w:rsidRPr="005F54FC">
        <w:t xml:space="preserve">have expanded through the </w:t>
      </w:r>
      <w:r>
        <w:t>NPG</w:t>
      </w:r>
      <w:r w:rsidR="00EF376C">
        <w:t xml:space="preserve"> </w:t>
      </w:r>
      <w:r w:rsidR="00771E97" w:rsidRPr="005F54FC">
        <w:t>movement, influencing the design and implementation of innovative solutions to address complex problems urban areas are facing.</w:t>
      </w:r>
      <w:r w:rsidR="00771E97" w:rsidRPr="0026468C">
        <w:t xml:space="preserve"> </w:t>
      </w:r>
      <w:r w:rsidR="00DF6C73">
        <w:t xml:space="preserve">The use of Seoul as the case study is seeking to answer: </w:t>
      </w:r>
      <w:r w:rsidR="00EF376C">
        <w:t xml:space="preserve">how did NPG influence the </w:t>
      </w:r>
      <w:r w:rsidR="00062704">
        <w:t xml:space="preserve">development and </w:t>
      </w:r>
      <w:r w:rsidR="001757A7">
        <w:t xml:space="preserve">implementation of </w:t>
      </w:r>
      <w:r w:rsidR="00EF376C">
        <w:t>Seoul Metropolitan Government</w:t>
      </w:r>
      <w:r w:rsidR="00062704">
        <w:t>’s</w:t>
      </w:r>
      <w:r w:rsidR="00EF376C">
        <w:t xml:space="preserve"> (SMG) </w:t>
      </w:r>
      <w:r w:rsidR="00062704">
        <w:t>public policies</w:t>
      </w:r>
      <w:r w:rsidR="00273030">
        <w:t xml:space="preserve"> </w:t>
      </w:r>
      <w:r w:rsidR="007B498B">
        <w:t xml:space="preserve">leading to </w:t>
      </w:r>
      <w:r>
        <w:t xml:space="preserve">the development of the </w:t>
      </w:r>
      <w:r w:rsidRPr="001F4BA2">
        <w:rPr>
          <w:i/>
        </w:rPr>
        <w:t>Sharing City Seoul Project</w:t>
      </w:r>
      <w:r w:rsidR="00EF376C">
        <w:t>?</w:t>
      </w:r>
    </w:p>
    <w:p w14:paraId="6720A709" w14:textId="03ACAB43" w:rsidR="00BA3246" w:rsidRPr="0051428D" w:rsidRDefault="0051428D" w:rsidP="00933488">
      <w:r w:rsidRPr="00B86E9F">
        <w:t xml:space="preserve">The first step towards answering this question is to conduct a literature review to develop a foundational understanding of open government and open government data, and the role of NPG as an influence force of open government data. This will be studied from the perspective of government transparency, public participation, and inter-organizational collaboration. </w:t>
      </w:r>
      <w:r w:rsidR="003E5258">
        <w:t xml:space="preserve">The influence of NPG on open government is an important consideration as democracies around the world </w:t>
      </w:r>
      <w:r w:rsidR="00511E4F">
        <w:t xml:space="preserve">reform the administration of public goods and services around the concept of open government. Using NPG as the theoretical framework for the research, a more nuanced understanding of the open government movement can be developed. </w:t>
      </w:r>
      <w:r>
        <w:t xml:space="preserve">Section 3 </w:t>
      </w:r>
      <w:r w:rsidRPr="000B38EA">
        <w:t>provide</w:t>
      </w:r>
      <w:r>
        <w:t xml:space="preserve">s the </w:t>
      </w:r>
      <w:r w:rsidR="00837E4E">
        <w:t>research design used in the paper</w:t>
      </w:r>
      <w:r>
        <w:t xml:space="preserve">. Specifically, justifications for the use of qualitative research in the form of a typical case study, and the resources used to conduct the case study of </w:t>
      </w:r>
      <w:r w:rsidR="00E56487">
        <w:t xml:space="preserve">the </w:t>
      </w:r>
      <w:r w:rsidR="00E56487" w:rsidRPr="00350B6A">
        <w:rPr>
          <w:i/>
        </w:rPr>
        <w:t>Sharing City Seoul Project</w:t>
      </w:r>
      <w:r w:rsidR="00E56487">
        <w:t xml:space="preserve"> </w:t>
      </w:r>
      <w:r>
        <w:t>will be provided</w:t>
      </w:r>
      <w:r w:rsidR="00FF4AD9">
        <w:t xml:space="preserve"> (i.e., document analysis to understand NPG’s influence on the development and implementation of public policies regarding open government data, and ultimately, Seoul’s </w:t>
      </w:r>
      <w:r w:rsidR="00B2606A">
        <w:rPr>
          <w:i/>
        </w:rPr>
        <w:t>Sharing City Seoul Project</w:t>
      </w:r>
      <w:r w:rsidR="00350B6A">
        <w:rPr>
          <w:i/>
        </w:rPr>
        <w:t xml:space="preserve"> </w:t>
      </w:r>
      <w:r w:rsidR="00350B6A">
        <w:t>and two of SMG’s open government data platforms</w:t>
      </w:r>
      <w:r w:rsidR="00511E4F">
        <w:t>)</w:t>
      </w:r>
      <w:r>
        <w:t>. Section 4 captures</w:t>
      </w:r>
      <w:r w:rsidR="00837E4E">
        <w:t xml:space="preserve"> results of the analysis such as </w:t>
      </w:r>
      <w:r>
        <w:t xml:space="preserve">the </w:t>
      </w:r>
      <w:r w:rsidRPr="004B0478">
        <w:t>background information on Seoul’s open government history, influ</w:t>
      </w:r>
      <w:r>
        <w:t>ential factors, and key actors</w:t>
      </w:r>
      <w:r w:rsidR="00350B6A">
        <w:t xml:space="preserve"> before conducting a cross-</w:t>
      </w:r>
      <w:r w:rsidR="00350B6A">
        <w:lastRenderedPageBreak/>
        <w:t>reference of characteristics achieved through document analysis</w:t>
      </w:r>
      <w:r>
        <w:t xml:space="preserve">. </w:t>
      </w:r>
      <w:r w:rsidR="00837E4E">
        <w:t>Lastly, section 5</w:t>
      </w:r>
      <w:r w:rsidRPr="004B0478">
        <w:t xml:space="preserve"> </w:t>
      </w:r>
      <w:r w:rsidR="00350B6A">
        <w:t xml:space="preserve">discuss the results, and section 6 will </w:t>
      </w:r>
      <w:r w:rsidRPr="004B0478">
        <w:t>present final thoughts and considerations.</w:t>
      </w:r>
      <w:r w:rsidR="00771E97">
        <w:t xml:space="preserve"> </w:t>
      </w:r>
      <w:r w:rsidR="00771E97" w:rsidRPr="00EA457A">
        <w:t xml:space="preserve"> </w:t>
      </w:r>
      <w:r w:rsidR="00805237" w:rsidRPr="00EA457A">
        <w:t xml:space="preserve"> </w:t>
      </w:r>
    </w:p>
    <w:p w14:paraId="4ABAF8D7" w14:textId="0F2F4C36" w:rsidR="00E7497C" w:rsidRPr="00933488" w:rsidRDefault="00E7497C" w:rsidP="00933488">
      <w:pPr>
        <w:pStyle w:val="Heading1"/>
      </w:pPr>
      <w:bookmarkStart w:id="2" w:name="_Toc130207372"/>
      <w:r w:rsidRPr="00933488">
        <w:t>Literature Review</w:t>
      </w:r>
      <w:bookmarkEnd w:id="2"/>
    </w:p>
    <w:p w14:paraId="2040E3D3" w14:textId="09F308E4" w:rsidR="00E02585" w:rsidRDefault="007B1EF3" w:rsidP="00933488">
      <w:r>
        <w:t xml:space="preserve">This section presents the literature review for this research proposal. The intent </w:t>
      </w:r>
      <w:r w:rsidR="00CF02DD">
        <w:t>of this section is divided into two main parts. First, it will</w:t>
      </w:r>
      <w:r>
        <w:t xml:space="preserve"> define open government</w:t>
      </w:r>
      <w:r w:rsidR="00CF02DD">
        <w:t xml:space="preserve"> and the use of open government data to achieve open government. Second, New Public Governance </w:t>
      </w:r>
      <w:r w:rsidR="00EF376C">
        <w:t xml:space="preserve">(NPG) </w:t>
      </w:r>
      <w:r w:rsidR="00CF02DD">
        <w:t xml:space="preserve">will be discussed. This includes historic information on </w:t>
      </w:r>
      <w:r w:rsidR="00EF376C">
        <w:t>NPG</w:t>
      </w:r>
      <w:r w:rsidR="00CF02DD">
        <w:t xml:space="preserve">, the role of it in the context of open government and open government data, as well as the characteristics of </w:t>
      </w:r>
      <w:r w:rsidR="00EF376C">
        <w:t>NPG</w:t>
      </w:r>
      <w:r w:rsidR="00CF02DD">
        <w:t xml:space="preserve">. </w:t>
      </w:r>
    </w:p>
    <w:p w14:paraId="6BC6BA62" w14:textId="77777777" w:rsidR="00E7497C" w:rsidRDefault="00E7497C" w:rsidP="00933488">
      <w:pPr>
        <w:pStyle w:val="Heading2"/>
      </w:pPr>
      <w:bookmarkStart w:id="3" w:name="_Toc130207373"/>
      <w:r>
        <w:t>2.1</w:t>
      </w:r>
      <w:r>
        <w:tab/>
      </w:r>
      <w:r w:rsidRPr="0000485C">
        <w:t>Defining Open Government and Open Government Data</w:t>
      </w:r>
      <w:bookmarkEnd w:id="3"/>
    </w:p>
    <w:p w14:paraId="41E924A9" w14:textId="254A735B" w:rsidR="00E7497C" w:rsidRPr="0000485C" w:rsidRDefault="00E7497C" w:rsidP="00933488">
      <w:r>
        <w:t>The development of any democracy relies, in part, on the involvement of citizens in the decision-making process of their civil affairs through discussion and deliberation (Wirtz &amp; Birkmeyer, 2015, pp. 390).</w:t>
      </w:r>
      <w:r w:rsidR="003C558B">
        <w:t xml:space="preserve"> P</w:t>
      </w:r>
      <w:r>
        <w:t>ublic administration has undergone numerous transformation</w:t>
      </w:r>
      <w:r w:rsidR="003C558B">
        <w:t>s</w:t>
      </w:r>
      <w:r>
        <w:t xml:space="preserve"> in how it develops and implements policies and provides public goods and services, leading towards the popularization of open government and open government data. </w:t>
      </w:r>
    </w:p>
    <w:p w14:paraId="283036E5" w14:textId="77777777" w:rsidR="00E7497C" w:rsidRPr="00933488" w:rsidRDefault="00E7497C" w:rsidP="00933488">
      <w:pPr>
        <w:pStyle w:val="Heading3"/>
      </w:pPr>
      <w:bookmarkStart w:id="4" w:name="_Toc130207374"/>
      <w:r w:rsidRPr="00933488">
        <w:t>2.1.1</w:t>
      </w:r>
      <w:r w:rsidRPr="00933488">
        <w:tab/>
        <w:t>Open Government</w:t>
      </w:r>
      <w:bookmarkEnd w:id="4"/>
    </w:p>
    <w:p w14:paraId="5CB6BE50" w14:textId="38D6E1FA" w:rsidR="00E7497C" w:rsidRDefault="00E7497C" w:rsidP="00933488">
      <w:r>
        <w:t xml:space="preserve">The theoretical concept of open government is not new. Part of the concept can be traced back to as early as 1789, when Thomas </w:t>
      </w:r>
      <w:r w:rsidR="003C558B">
        <w:t xml:space="preserve">Jefferson said his famous quote: </w:t>
      </w:r>
      <w:r w:rsidR="003C558B" w:rsidRPr="003C558B">
        <w:t>“Whenever the people are well informed, they can be trusted with their own government; that whenever things get so far wrong as to attract their notice, they may be relie</w:t>
      </w:r>
      <w:r w:rsidR="003C558B">
        <w:t xml:space="preserve">d on to set them to rights”. </w:t>
      </w:r>
      <w:r>
        <w:t>During the height of the welfare state, commencing in the late 19</w:t>
      </w:r>
      <w:r w:rsidRPr="002101A2">
        <w:rPr>
          <w:vertAlign w:val="superscript"/>
        </w:rPr>
        <w:t>th</w:t>
      </w:r>
      <w:r>
        <w:t xml:space="preserve"> century and into the early 1980s, there was </w:t>
      </w:r>
      <w:r>
        <w:lastRenderedPageBreak/>
        <w:t xml:space="preserve">confidence that the public sector could meet all the social and economic needs of its citizens through the public administration in democratic societies (Osborne, 2007). </w:t>
      </w:r>
      <w:r w:rsidR="001E0B50">
        <w:t xml:space="preserve">The politics and administration were clearly split, in which the administration was solely focused on policy development and implementation. </w:t>
      </w:r>
      <w:r>
        <w:t>The delivery of public goods and services was very homogenous: it was done by the public sector (Osborne, 2007). In the1980s, the reliance on the public sector to provide all the public goods and services needed by its citizens shifted with the introduction of the New Public Management (NPM) movement. During this movement, more private sector elements were introduced into the delivery of public goods and services (Wirtz &amp; Birkmeyer, 2015, pp. 382). The measurement of input invested and output delivered were emphasized to evaluate performance (Osborne, 2007). Moreover, while the public sector continued to provide public goods and services, more partnerships between the public and private sector were developed. These partnerships allowed the public sector to manage those who provide goods and implemented services at arm’s length (Osborne, 2007). This was achieved through the growing use of the market and contractual agreements (Osborne, 2007). In tandem with the NPM movement, the expansion of the internet in the 1990s allowed for the emergence of e-government, a movement that focused on making governments more client-oriented. This movement provided benefits, such as the increase in efficiency, transparency, and collaboration through the use of information and communications technology (ICT) solutions (Wirtz &amp; Birkmeyer, 2015, pp. 382;</w:t>
      </w:r>
      <w:r w:rsidRPr="00226E4F">
        <w:t xml:space="preserve"> Grimmelikhuijsen &amp; Meijer, 2014</w:t>
      </w:r>
      <w:r>
        <w:t xml:space="preserve">; Hanssson et al., 2014, pp. 542). </w:t>
      </w:r>
    </w:p>
    <w:p w14:paraId="69AFFC12" w14:textId="77777777" w:rsidR="00E7497C" w:rsidRPr="00933488" w:rsidRDefault="00E7497C" w:rsidP="00933488">
      <w:r w:rsidRPr="00933488">
        <w:t xml:space="preserve">These developments contributed to the concept of open government, a concept that was initially centered around timely disclosure of information to the public (Ubaldi, 2013, pp. 6; Wirtz &amp; Birkmeyer, 2015, pp. 382). In other words, the initial focus of open government was focused </w:t>
      </w:r>
      <w:r w:rsidRPr="00933488">
        <w:lastRenderedPageBreak/>
        <w:t>around government transparency. The concept evolved to the contemporary understanding of open government around March 2009, with President Obama’s Memorandum for Heads of Executive Departments and Agencies (Wirtz &amp; Birkmeyer, 2015, pp. 381; Siry, 2010, pp. 115). The intent of the Memorandum was to create a transparent and collaborative government through citizen involvement, ensuring preparedness during the digital age (see Dawes, 2010 for more information on some of the tools developed by the Obama administration through their Open Government Initiative). It was during this time that open government entered into a new phase and became an important part of the global agenda (Lee &amp; Kwak, 2012, pp. 492). Since the Memorandum, there has been a shift towards focusing on three important pillars of open government: transparency, participation, and collaboration.</w:t>
      </w:r>
    </w:p>
    <w:p w14:paraId="1F6625CB" w14:textId="77777777" w:rsidR="00E7497C" w:rsidRDefault="00E7497C" w:rsidP="00933488">
      <w:r w:rsidRPr="00011212">
        <w:rPr>
          <w:i/>
        </w:rPr>
        <w:t>Transparency</w:t>
      </w:r>
      <w:r>
        <w:t xml:space="preserve"> is one of the most focused upon aspect of open government (see Piotrowski &amp; </w:t>
      </w:r>
      <w:r w:rsidRPr="00EF262B">
        <w:t>Van Ryzin</w:t>
      </w:r>
      <w:r>
        <w:t xml:space="preserve">, 2007; Relly &amp; </w:t>
      </w:r>
      <w:r w:rsidRPr="009940A2">
        <w:t>Sabharwal</w:t>
      </w:r>
      <w:r>
        <w:t xml:space="preserve">, 2009; Harder &amp; Jordan, 2013; Hansson et al., 2014). According to Wirtz and Birkmeyer (2015), the fundamental element of transparency is to ensure the public has access to information (pp. 389). Governments exercise enormous amounts of power, including the ability to remove certain freedoms from its citizens through arrests and seizure of private property. These types of powers should not be left to governments to exercise without checks and balances from outside the administration (Wirtz and Birkmeyer, 2015, pp. 389). By providing access to information to increase transparency, it allows the public to check the powers held by its government and hold them accountable (Fung &amp; Weil, 2010, pp. 108). Additionally, being able to access this information allows the public to understand the harms that may be caused by large organizations, including governments, and put in place measures to help protect </w:t>
      </w:r>
      <w:r>
        <w:lastRenderedPageBreak/>
        <w:t xml:space="preserve">themselves and pressure organizations to act in more responsible ways (Fung &amp; Weil, 2010, pp. 108). </w:t>
      </w:r>
    </w:p>
    <w:p w14:paraId="2CC49BC3" w14:textId="77777777" w:rsidR="00E7497C" w:rsidRPr="0042365A" w:rsidRDefault="00E7497C" w:rsidP="00933488">
      <w:r>
        <w:t xml:space="preserve">Providing access to information is the fundamental aspect of transparency however, being transparent also requires governments to publish information in a timely manner </w:t>
      </w:r>
      <w:r w:rsidRPr="0042365A">
        <w:t xml:space="preserve">(Wirtz &amp; Birkmeyer, 2015, pp. 389; </w:t>
      </w:r>
      <w:r w:rsidRPr="0042365A">
        <w:rPr>
          <w:rFonts w:eastAsia="Times New Roman"/>
        </w:rPr>
        <w:t xml:space="preserve">Ubaldi, 2013, pp. 6). </w:t>
      </w:r>
      <w:r>
        <w:rPr>
          <w:rFonts w:eastAsia="Times New Roman"/>
        </w:rPr>
        <w:t>I</w:t>
      </w:r>
      <w:r w:rsidRPr="0042365A">
        <w:rPr>
          <w:rFonts w:eastAsia="Times New Roman"/>
        </w:rPr>
        <w:t>f the public is to use the information to hold their government accountable and apply pressure for improvement, they must be able to access the relevant information</w:t>
      </w:r>
      <w:r>
        <w:rPr>
          <w:rFonts w:eastAsia="Times New Roman"/>
        </w:rPr>
        <w:t xml:space="preserve"> to allow for these things to happen</w:t>
      </w:r>
      <w:r w:rsidRPr="0042365A">
        <w:rPr>
          <w:rFonts w:eastAsia="Times New Roman"/>
        </w:rPr>
        <w:t xml:space="preserve">. </w:t>
      </w:r>
      <w:r>
        <w:rPr>
          <w:rFonts w:eastAsia="Times New Roman"/>
        </w:rPr>
        <w:t xml:space="preserve">There are three considerations when timely access to information is being discussed. First, the political support must be in place, such as through legislation or regulation (Bender, 2010, pp.217; </w:t>
      </w:r>
      <w:r w:rsidRPr="0042365A">
        <w:t>Wir</w:t>
      </w:r>
      <w:r>
        <w:t>tz &amp; Birkmeyer, 2015, pp. 388</w:t>
      </w:r>
      <w:r>
        <w:rPr>
          <w:rFonts w:eastAsia="Times New Roman"/>
        </w:rPr>
        <w:t>). Second, the public administration must have the capacity and funding to move projects and programs forward to support this requirement (</w:t>
      </w:r>
      <w:r w:rsidRPr="0042365A">
        <w:t>Wirtz &amp; Birkmeyer, 2015, pp. 389</w:t>
      </w:r>
      <w:r>
        <w:t xml:space="preserve">). Third, technology should be harnessed to make the information easily accessible such as through government websites (see e.g., Harder &amp; Jordan, 2013; Goodspeed, 2011; Dawes, 2010). </w:t>
      </w:r>
    </w:p>
    <w:p w14:paraId="0D985877" w14:textId="17B17396" w:rsidR="00E7497C" w:rsidRDefault="00E7497C" w:rsidP="00933488">
      <w:r w:rsidRPr="009E3A0A">
        <w:rPr>
          <w:i/>
        </w:rPr>
        <w:t>Participation</w:t>
      </w:r>
      <w:r>
        <w:t xml:space="preserve"> is often limited to the traditional components of a representative democracy, often comprised and limited to voting during elections, joining interest groups, and getting involved in local civic or political affairs (Noveck, 2010, pp. 50). Confining the delivery of goods, and the development and implementation of public services within the public sector is based on the closed model of decision making premised around rational choice theory (Noveck, 2010, pp. 50; Forester, 1984).  In this model, public servants are expected to act as the experts in their field however, as explored by Forester (1984), the reality of decision making is that information is never complete. The point of failure is not simply the lack of time, resources, or technology, but also a lack in information (Noveck, 2010, pp. 50). Participation can be used to gather information through </w:t>
      </w:r>
      <w:r>
        <w:lastRenderedPageBreak/>
        <w:t>discussions and deliberations, information needed by governments to facilitate the decision making process. The concept of discussions and deliberations is a Habermasian notion whereby diverse individuals representing the public exchange information through discourse, resulting in a more “robust political culture and healthier democracy” (Noveck, 2010, pp. 60). This means that the public sector is</w:t>
      </w:r>
      <w:r w:rsidRPr="002F1129">
        <w:t xml:space="preserve"> working with citizens to develop and implement policies through knowledge, idea, expertise, and resource sharing (O’Reily, 2010, pp. 25; Wirtz &amp; Birkmeyer, 2015, pp. 390). That said, participation is</w:t>
      </w:r>
      <w:r>
        <w:t xml:space="preserve"> only the second pillar of open government, receiving less attention in the literature compared to transparency (</w:t>
      </w:r>
      <w:r w:rsidRPr="0042365A">
        <w:t>Wir</w:t>
      </w:r>
      <w:r>
        <w:t>tz &amp; Birkmeyer, 2015, pp. 390). Despite receiving less attention, participation is critical for the development of any democracy. It can create a more effective and efficient democracy, and enable more trust in government by allowing th</w:t>
      </w:r>
      <w:r w:rsidR="00E87B59">
        <w:t xml:space="preserve">e public to </w:t>
      </w:r>
      <w:r>
        <w:t>share information and contribute to the development and implementation of policies that affect their civil affairs. Therefore, although the process is resource intensive, the benefits of ensuring participation need to be carefully considered in relation to its costs (</w:t>
      </w:r>
      <w:r w:rsidRPr="0042365A">
        <w:t>Wir</w:t>
      </w:r>
      <w:r>
        <w:t xml:space="preserve">tz &amp; Birkmeyer, 2015, pp. 390). </w:t>
      </w:r>
    </w:p>
    <w:p w14:paraId="288691CB" w14:textId="77777777" w:rsidR="00E7497C" w:rsidRDefault="00E7497C" w:rsidP="00933488">
      <w:r>
        <w:t>Further, the development of the Internet has allowed governments to expand its participatory reach. Prior to the Internet, greater commitment from the public was required to participate as those looking to discuss and deliberate needed to attend meetings physically in order to share information and accomplish goals (Noveck, 2010, pp. 56). The development and introduction of technology into participatory processes has allowed barriers to be broken down and improvements to working together across distances and institutional boundaries to be achieved (Noveck, 2010, pp. 56). For this reason, governments are increasingly turning to ICT to improve participation, such as through online citizen consultations (e.g., e-participation) (</w:t>
      </w:r>
      <w:r w:rsidRPr="0042365A">
        <w:t>Wir</w:t>
      </w:r>
      <w:r>
        <w:t xml:space="preserve">tz &amp; </w:t>
      </w:r>
      <w:r>
        <w:lastRenderedPageBreak/>
        <w:t xml:space="preserve">Birkmeyer, 2015, pp. 390). That being said, the discussion and deliberation that was anticipated remains difficult to achieve for two important reasons. The practices of deliberative participation are centered around presenting and commenting on final products of public services rather than discussing the product that should be built (Noveck, 2010, pp. 61). Additionally, it is important to specify that participation is not simply about enabling citizens to comment on government websites or for politicians to use citizen input to advance their own cause (O’Reily, 2010, pp. 25).  The cultural perception of what discussions and deliberation entails needs to be redefined so that citizens are engaged earlier, and the information they provide to be fully utilized to help address complex problems. </w:t>
      </w:r>
    </w:p>
    <w:p w14:paraId="4D93D3F0" w14:textId="77777777" w:rsidR="00E7497C" w:rsidRDefault="00E7497C" w:rsidP="00933488">
      <w:r w:rsidRPr="00220963">
        <w:rPr>
          <w:i/>
        </w:rPr>
        <w:t>Collaboration</w:t>
      </w:r>
      <w:r>
        <w:t xml:space="preserve"> is not traditionally associated to the democratic processes, making it the least researched pillar in the open government literature. With the Obama administration, however, the recognition for collaboration increased through their commitment to it (</w:t>
      </w:r>
      <w:r w:rsidRPr="0042365A">
        <w:t>Wir</w:t>
      </w:r>
      <w:r>
        <w:t xml:space="preserve">tz &amp; Birkmeyer, 2015, pp. 390; Noveck, 2010, pp. 64; Hansson et al., 2014). In his 2009 Memorandum, the administration specified that innovative tools, methods, and systems should be used to coordinate across all levels of government, non-profit, businesses, and individuals in the private sector (Administration of Barack H. Obama, 2009, pp. 1). As indicated in the Memorandum, collaboration is about actively engaging citizens to work with their government to address civil problems. While collaboration seems very similar to participation, there are clear distinctions that need to be made. While both require citizen engagement, participation is focused on discussion and deliberation to gather and share information from all citizens, while collaboration requires relevant parties to work together for a specific activity such as the development and implement of solutions (Noveck, 2010, pp. 63; </w:t>
      </w:r>
      <w:r w:rsidRPr="0042365A">
        <w:t>Wir</w:t>
      </w:r>
      <w:r>
        <w:t xml:space="preserve">tz &amp; Birkmeyer, 2015, pp. 390; Gil-Garcia et al., 2020). It is </w:t>
      </w:r>
      <w:r>
        <w:lastRenderedPageBreak/>
        <w:t xml:space="preserve">a process that extends beyond information sharing. It is through working in partnerships and cooperation that innovative and creative solutions will be developed to address complex problems. </w:t>
      </w:r>
    </w:p>
    <w:p w14:paraId="3B368B0F" w14:textId="77777777" w:rsidR="00E7497C" w:rsidRDefault="00E7497C" w:rsidP="00933488">
      <w:r>
        <w:t>As referred to in Obama’s Memorandum, collaboration is in part reliant on the use of ICT-based solutions. That said, it is also important to distinguish between the use of ICT-based solutions by groups to protest or promote political actions from collaboration (Noveck, 2010, pp. 53). These types of action are independent from government and does not encourage collaboration, but rather, is a force against collaboration. Further to the use of technology to enhance collaborative practices, the administrative and cultural component must be considered. Collaboration between governments and private sector is common. In these arrangements, the risks and rewards are found to be shared amongst both parties to achieve a success delivery of programs (Milakovich, 2012, pp. 69) however, governments focused on open government acknowledge there is a wide set of stakeholders that need to be involved in the decision making process. The involvement of multiple stakeholders, including within the administration itself, as well as other sectors outside the administration, requires a high degree of willingness of public servants to cooperate and implement collaborative approaches and practices (</w:t>
      </w:r>
      <w:r w:rsidRPr="0042365A">
        <w:t>Wir</w:t>
      </w:r>
      <w:r>
        <w:t xml:space="preserve">tz &amp; Birkmeyer, 2015, pp. 393). </w:t>
      </w:r>
    </w:p>
    <w:p w14:paraId="3681955E" w14:textId="77777777" w:rsidR="00E7497C" w:rsidRPr="007B6CA6" w:rsidRDefault="00E7497C" w:rsidP="00933488">
      <w:r>
        <w:t>In summarizing and defining the concept of open government, we turn to Wirtz &amp; Birkmeyer (2015), who state:</w:t>
      </w:r>
    </w:p>
    <w:p w14:paraId="244C059A" w14:textId="77777777" w:rsidR="00E7497C" w:rsidRDefault="00E7497C" w:rsidP="008D622F">
      <w:pPr>
        <w:spacing w:line="240" w:lineRule="auto"/>
        <w:ind w:left="720" w:firstLine="0"/>
      </w:pPr>
      <w:r w:rsidRPr="009C3DE1">
        <w:t>Open government is a multilateral, political, and social process, which includes in particular transparent, collaborative, and participatory action by government and administration. To meet these conditions, citizens and social groups should be integrated into political processes with the support of modern information and communication technologies, which together should improve the effectiveness and efficiency of governme</w:t>
      </w:r>
      <w:r>
        <w:t>ntal and administrative action</w:t>
      </w:r>
      <w:r w:rsidRPr="009C3DE1">
        <w:t xml:space="preserve"> (pp. 384)</w:t>
      </w:r>
      <w:r>
        <w:t>.</w:t>
      </w:r>
    </w:p>
    <w:p w14:paraId="137F9F3E" w14:textId="77777777" w:rsidR="00E7497C" w:rsidRDefault="00E7497C" w:rsidP="008D622F">
      <w:pPr>
        <w:ind w:firstLine="0"/>
      </w:pPr>
      <w:r>
        <w:lastRenderedPageBreak/>
        <w:t xml:space="preserve">This is to say that ICT may be used to enhance the concept of open government however, the implementation of the technology component cannot be done in a silo. There needs to be consideration for the people component (e.g., human capital, education) and the institutional component (e.g., government and policy). </w:t>
      </w:r>
    </w:p>
    <w:p w14:paraId="220CCD24" w14:textId="77777777" w:rsidR="00E7497C" w:rsidRDefault="00E7497C" w:rsidP="00933488">
      <w:pPr>
        <w:pStyle w:val="Heading3"/>
      </w:pPr>
      <w:bookmarkStart w:id="5" w:name="_Toc130207375"/>
      <w:r>
        <w:t>2.1.2</w:t>
      </w:r>
      <w:r>
        <w:tab/>
        <w:t>Open Government Data</w:t>
      </w:r>
      <w:bookmarkEnd w:id="5"/>
      <w:r>
        <w:t xml:space="preserve"> </w:t>
      </w:r>
    </w:p>
    <w:p w14:paraId="602699B8" w14:textId="090BBB26" w:rsidR="00E7497C" w:rsidRDefault="00E7497C" w:rsidP="00933488">
      <w:r>
        <w:t xml:space="preserve">Open government data acts as a means to achieve open government. </w:t>
      </w:r>
      <w:r w:rsidRPr="00F55A7D">
        <w:t xml:space="preserve">The term “open government data” </w:t>
      </w:r>
      <w:r>
        <w:t xml:space="preserve">can broadly be defined as data and information produced or commissioned by the public </w:t>
      </w:r>
      <w:r w:rsidRPr="00AD537D">
        <w:t>sector for free use, reuse, and distribution to anyone (</w:t>
      </w:r>
      <w:r w:rsidRPr="00AD537D">
        <w:rPr>
          <w:rFonts w:eastAsia="Times New Roman"/>
        </w:rPr>
        <w:t>Ubaldi, 2013, pp. 6).</w:t>
      </w:r>
      <w:r>
        <w:rPr>
          <w:rFonts w:eastAsia="Times New Roman"/>
        </w:rPr>
        <w:t xml:space="preserve"> </w:t>
      </w:r>
      <w:r w:rsidRPr="00AD537D">
        <w:rPr>
          <w:rFonts w:eastAsia="Times New Roman"/>
        </w:rPr>
        <w:t xml:space="preserve">In addition to the </w:t>
      </w:r>
      <w:r>
        <w:rPr>
          <w:rFonts w:eastAsia="Times New Roman"/>
        </w:rPr>
        <w:t xml:space="preserve">core definition of open government data being about free </w:t>
      </w:r>
      <w:r w:rsidRPr="00AD537D">
        <w:rPr>
          <w:rFonts w:eastAsia="Times New Roman"/>
        </w:rPr>
        <w:t xml:space="preserve">access and use of data, </w:t>
      </w:r>
      <w:r>
        <w:rPr>
          <w:rFonts w:eastAsia="Times New Roman"/>
        </w:rPr>
        <w:t>there are some underlying characteristics governing</w:t>
      </w:r>
      <w:r w:rsidR="002A0985">
        <w:rPr>
          <w:rFonts w:eastAsia="Times New Roman"/>
        </w:rPr>
        <w:t xml:space="preserve"> open government data. To date,</w:t>
      </w:r>
      <w:r>
        <w:rPr>
          <w:rFonts w:eastAsia="Times New Roman"/>
        </w:rPr>
        <w:t xml:space="preserve"> there has not been a consensus on the set of characteristics that define these characteristics. For instance, </w:t>
      </w:r>
      <w:r>
        <w:t xml:space="preserve">Callinan et al. (2018) provide three characteristics that must be featured in order for data to be considered open. First, the data must be produced using public money (i.e., taxpayer money). Second, access and usage to the data should not be restricted (e.g., without any copyright obligations). Third, the data should be published in a format that allows it to be reused (pp. 364). Alternatively, the Sebastopol list, a list developed during an Open Government Working Group Meeting composed of 30 open government advocates in 2007, lists ten principles which includes those listed by Callinan et al., but also includes characteristics such as data that is at the highest level of granularity, and data that is available as quickly as possible (Ubaldi, 2013, pp. 8). Despite the lack of consensus on characteristics defining open government data, it is the basis of open government, stemming from the right to access information to enable transparency. </w:t>
      </w:r>
    </w:p>
    <w:p w14:paraId="43E41829" w14:textId="77777777" w:rsidR="00E7497C" w:rsidRPr="00F1191F" w:rsidRDefault="00E7497C" w:rsidP="00933488">
      <w:r>
        <w:lastRenderedPageBreak/>
        <w:t xml:space="preserve">Open government data is a concept </w:t>
      </w:r>
      <w:r w:rsidRPr="001C2D93">
        <w:t>whereby governments provide free</w:t>
      </w:r>
      <w:r>
        <w:t xml:space="preserve"> access to its data so that it is</w:t>
      </w:r>
      <w:r w:rsidRPr="001C2D93">
        <w:t xml:space="preserve"> not only more transparent, but also provides more opportunity for its citizens to participate in how to better address social issues</w:t>
      </w:r>
      <w:r>
        <w:t xml:space="preserve"> they face (Hansson et al., 2014</w:t>
      </w:r>
      <w:r w:rsidRPr="001C2D93">
        <w:t>, pp. 547). Put simply, it is a public good</w:t>
      </w:r>
      <w:r>
        <w:t xml:space="preserve"> provided by the government</w:t>
      </w:r>
      <w:r w:rsidRPr="001C2D93">
        <w:t xml:space="preserve"> (Jeon &amp; Chu, 2021). </w:t>
      </w:r>
      <w:r>
        <w:t>The provision of this good is an important one because governments are about providing public services</w:t>
      </w:r>
      <w:r w:rsidRPr="00A21D61">
        <w:t>, “services they should provide because they are difficult or impossible for the public to provide for themselves, or which are hard to purchase from private businesses” (Schrier, 2010, pp. 305). The</w:t>
      </w:r>
      <w:r>
        <w:t xml:space="preserve"> development, implementation, and improvement of these services rely on data. In other words, governments produce and collect data in order to provide public services while also benefiting from the data collected about their services as well as their constituents (Schrier, 2010, pp. 306; </w:t>
      </w:r>
      <w:r w:rsidRPr="00933488">
        <w:rPr>
          <w:rFonts w:eastAsia="Times New Roman"/>
        </w:rPr>
        <w:t>Ubaldi, 2013, pp. 4</w:t>
      </w:r>
      <w:r>
        <w:t>). The quality and quantity of data collected by governments makes it an important resource for increasing transparency, and in turn, participation and collaboration (</w:t>
      </w:r>
      <w:r w:rsidRPr="00933488">
        <w:rPr>
          <w:rFonts w:eastAsia="Times New Roman"/>
        </w:rPr>
        <w:t xml:space="preserve">Ubaldi, 2013, pp. 4). </w:t>
      </w:r>
    </w:p>
    <w:p w14:paraId="207FC173" w14:textId="77777777" w:rsidR="00E7497C" w:rsidRDefault="00E7497C" w:rsidP="00933488">
      <w:r>
        <w:t>From the perspective of upholding the three pillars of open government</w:t>
      </w:r>
      <w:r w:rsidRPr="00D72201">
        <w:t xml:space="preserve">, open government </w:t>
      </w:r>
      <w:r>
        <w:t>data is considered a foundational component</w:t>
      </w:r>
      <w:r w:rsidRPr="00D72201">
        <w:t xml:space="preserve">. </w:t>
      </w:r>
      <w:r>
        <w:t xml:space="preserve">As quoted by Hansson et al. (2014): </w:t>
      </w:r>
    </w:p>
    <w:p w14:paraId="3F9CF8D9" w14:textId="45537E6B" w:rsidR="00E7497C" w:rsidRPr="00BB4A30" w:rsidRDefault="00E7497C" w:rsidP="008D622F">
      <w:pPr>
        <w:spacing w:line="240" w:lineRule="auto"/>
        <w:ind w:left="720" w:firstLine="0"/>
      </w:pPr>
      <w:r w:rsidRPr="004347B9">
        <w:t xml:space="preserve">Theoretically, the main value of Open Data as a concept is that in providing a free public access to various official files the government not only becomes presumably more transparent but also more efficient as it potentially could promote civic engagement by </w:t>
      </w:r>
      <w:r w:rsidRPr="00BB4A30">
        <w:t xml:space="preserve">enabling citizens to participate in various discussions on how to better address their needs (Kassen, 2013, pp. 1). </w:t>
      </w:r>
    </w:p>
    <w:p w14:paraId="04037A46" w14:textId="77777777" w:rsidR="00E7497C" w:rsidRPr="007139EF" w:rsidRDefault="00E7497C" w:rsidP="008D622F">
      <w:pPr>
        <w:ind w:firstLine="0"/>
      </w:pPr>
      <w:r w:rsidRPr="00BB4A30">
        <w:t>This is to say that open government data acts as a catalyst to improve transparency, providing information for citizens to share</w:t>
      </w:r>
      <w:r>
        <w:t xml:space="preserve"> their knowledge, ideas, expertise, and resources thereby resulting in better public participation and collaboration (see </w:t>
      </w:r>
      <w:r w:rsidRPr="00B42396">
        <w:rPr>
          <w:rFonts w:eastAsia="Times New Roman"/>
        </w:rPr>
        <w:t>Ubaldi, 2013, pp. 6</w:t>
      </w:r>
      <w:r>
        <w:rPr>
          <w:rFonts w:eastAsia="Times New Roman"/>
        </w:rPr>
        <w:t>). As the public sector strives to stand up the three pillars of open government, the movement towards o</w:t>
      </w:r>
      <w:r w:rsidRPr="00B42396">
        <w:rPr>
          <w:rFonts w:eastAsia="Times New Roman"/>
        </w:rPr>
        <w:t xml:space="preserve">pen government data is </w:t>
      </w:r>
      <w:r>
        <w:rPr>
          <w:rFonts w:eastAsia="Times New Roman"/>
        </w:rPr>
        <w:t>being driven by innovation, efficiency, and flexibility of government (Robinson,</w:t>
      </w:r>
      <w:r w:rsidRPr="00B003A4">
        <w:rPr>
          <w:rFonts w:eastAsia="Times New Roman"/>
        </w:rPr>
        <w:t xml:space="preserve"> 2012</w:t>
      </w:r>
      <w:r>
        <w:rPr>
          <w:rFonts w:eastAsia="Times New Roman"/>
        </w:rPr>
        <w:t xml:space="preserve"> cited </w:t>
      </w:r>
      <w:r>
        <w:rPr>
          <w:rFonts w:eastAsia="Times New Roman"/>
        </w:rPr>
        <w:lastRenderedPageBreak/>
        <w:t xml:space="preserve">by </w:t>
      </w:r>
      <w:r w:rsidRPr="00B42396">
        <w:rPr>
          <w:rFonts w:eastAsia="Times New Roman"/>
        </w:rPr>
        <w:t>Ubaldi, 2013, pp. 6</w:t>
      </w:r>
      <w:r w:rsidRPr="00B003A4">
        <w:rPr>
          <w:rFonts w:eastAsia="Times New Roman"/>
        </w:rPr>
        <w:t xml:space="preserve">). </w:t>
      </w:r>
      <w:r>
        <w:rPr>
          <w:rFonts w:eastAsia="Times New Roman"/>
        </w:rPr>
        <w:t xml:space="preserve">Specifically, </w:t>
      </w:r>
      <w:r>
        <w:t>t</w:t>
      </w:r>
      <w:r w:rsidRPr="0026468C">
        <w:t xml:space="preserve">ransformation of government </w:t>
      </w:r>
      <w:r>
        <w:t>is based on t</w:t>
      </w:r>
      <w:r w:rsidRPr="0026468C">
        <w:t xml:space="preserve">he use of ICT to improve </w:t>
      </w:r>
      <w:r>
        <w:t xml:space="preserve">the provision of goods and </w:t>
      </w:r>
      <w:r w:rsidRPr="0026468C">
        <w:t>services through participatory</w:t>
      </w:r>
      <w:r>
        <w:t xml:space="preserve"> democracy (Hansson et al., 2014</w:t>
      </w:r>
      <w:r w:rsidRPr="0026468C">
        <w:t xml:space="preserve">, pp. 541; Wirtz &amp; Birkmeyer, 2015). </w:t>
      </w:r>
      <w:r>
        <w:rPr>
          <w:rFonts w:eastAsia="Times New Roman"/>
        </w:rPr>
        <w:t xml:space="preserve">One of the ICT-based solutions to address complex issues faced by local governments is through the use of open government data and the interoperability of systems, contribution to further innovative solutions (Hansson et al., 2015, pp. 542; Ubaldi, 2013) and instruments. </w:t>
      </w:r>
    </w:p>
    <w:p w14:paraId="14766FF4" w14:textId="77777777" w:rsidR="00E7497C" w:rsidRPr="00570E44" w:rsidRDefault="00E7497C" w:rsidP="00933488">
      <w:pPr>
        <w:pStyle w:val="Heading2"/>
      </w:pPr>
      <w:bookmarkStart w:id="6" w:name="_Toc130207376"/>
      <w:r w:rsidRPr="0000485C">
        <w:t>2.2</w:t>
      </w:r>
      <w:r w:rsidRPr="0000485C">
        <w:tab/>
      </w:r>
      <w:r w:rsidRPr="00570E44">
        <w:t>The Role of New Public Governance</w:t>
      </w:r>
      <w:bookmarkEnd w:id="6"/>
    </w:p>
    <w:p w14:paraId="2BBA46E0" w14:textId="120C261E" w:rsidR="00B318CD" w:rsidRDefault="0041449D" w:rsidP="00933488">
      <w:r>
        <w:t>New Public governance (</w:t>
      </w:r>
      <w:r w:rsidR="00EF376C">
        <w:t>NPG</w:t>
      </w:r>
      <w:r>
        <w:t>)</w:t>
      </w:r>
      <w:r w:rsidR="00570E44" w:rsidRPr="00570E44">
        <w:t xml:space="preserve"> stems from the New Public Management </w:t>
      </w:r>
      <w:r w:rsidR="00EF376C">
        <w:t xml:space="preserve">(NPM) </w:t>
      </w:r>
      <w:r w:rsidR="00570E44" w:rsidRPr="00570E44">
        <w:t xml:space="preserve">movement. The evolution of the </w:t>
      </w:r>
      <w:r w:rsidR="00EF376C">
        <w:t>NPG</w:t>
      </w:r>
      <w:r w:rsidR="00570E44" w:rsidRPr="00570E44">
        <w:t xml:space="preserve"> movement is explored in the following subsection as its history is detailed. Following the </w:t>
      </w:r>
      <w:r>
        <w:t xml:space="preserve">definition and </w:t>
      </w:r>
      <w:r w:rsidR="00570E44" w:rsidRPr="00570E44">
        <w:t xml:space="preserve">historic information on </w:t>
      </w:r>
      <w:r w:rsidR="00EF376C">
        <w:t>NPG</w:t>
      </w:r>
      <w:r w:rsidR="00570E44" w:rsidRPr="00570E44">
        <w:t xml:space="preserve">, its role in open government and open government data will be further explored followed by considerations for its characteristics. </w:t>
      </w:r>
    </w:p>
    <w:p w14:paraId="00789DA5" w14:textId="24388783" w:rsidR="0041449D" w:rsidRDefault="0041449D" w:rsidP="0041449D">
      <w:pPr>
        <w:pStyle w:val="Heading3"/>
      </w:pPr>
      <w:bookmarkStart w:id="7" w:name="_Toc130207377"/>
      <w:r>
        <w:t>2.2.1</w:t>
      </w:r>
      <w:r>
        <w:tab/>
        <w:t>What is New Public Governance?</w:t>
      </w:r>
      <w:bookmarkEnd w:id="7"/>
    </w:p>
    <w:p w14:paraId="2E44706D" w14:textId="77777777" w:rsidR="0041449D" w:rsidRDefault="0041449D" w:rsidP="0041449D">
      <w:r>
        <w:t xml:space="preserve">Forms of governing in liberal democracies have transformed over time. NPG is one contemporary approach to analyzing public action, which started when the term “public management” started to lose ground in the 1990s, giving way to the term “governance” (Hood, 2007, pp. 11). It was in the twenty-first century that NPG emerged from NPM (Osborne, 2007; Vinokur-Kaplan, 2018; Patapas et al., 2014). NPM drew lessons from the private sector and applied managerial practices where organizations made the distinction between policy development and policy implementation (Osborne, 2007). The intent of NPM was to focus on measureable input and output through evaluations, performance measurements, and audits. The </w:t>
      </w:r>
      <w:r>
        <w:lastRenderedPageBreak/>
        <w:t xml:space="preserve">approach developed through NPM, however, came into question. Criticism around the focus on economic performance through public-private partnerships started to get raised, and was further exacerbated by declining citizen trust in political authorities and declining partnerships with the citizenry (Aucoin, 2012, pp. 183; Osborne, 2007; Brinkmann &amp; Heine, 2019). It was during these uncertain times that NPG started to take dominance. </w:t>
      </w:r>
    </w:p>
    <w:p w14:paraId="1299C2E5" w14:textId="77777777" w:rsidR="0041449D" w:rsidRDefault="0041449D" w:rsidP="0041449D">
      <w:r>
        <w:t xml:space="preserve">In order to address the growing concerns and criticisms around the managerial practices of the public sector, NPG practices started to emerge. Specifically, governments expanded their organizational interactions from the private sector to encompass the public, private, and nongovernmental sectors. </w:t>
      </w:r>
      <w:r w:rsidRPr="00F34ABC">
        <w:t>This expansion of NPG was further supported by including these stakeholders in discussions on civil affairs that concern them</w:t>
      </w:r>
      <w:r>
        <w:t xml:space="preserve">, so that they may be co-producers of public services rather than simply being customers (Wiesel &amp; Modell, 2014). Lastly, </w:t>
      </w:r>
      <w:r w:rsidRPr="00F34ABC">
        <w:t>the transition from NPM to NPG was further primed through elements of increasingly complex problems developed due to globalization, as well as the emergence of new communication technology to</w:t>
      </w:r>
      <w:r>
        <w:t xml:space="preserve"> aid in the participation and collaboration of various stakeholders (Patapas et al., 2014, pp. 28; Fung, 2015). For the purpose of the study’s theoretical framework, the characteristics of NPG will be further expanded upon to understand its influence on the development and implementation of open government and open government data projects by the Seoul Metropolitan Government (SMG), the government of South Korea’s capital city. </w:t>
      </w:r>
    </w:p>
    <w:p w14:paraId="2FD67A23" w14:textId="77777777" w:rsidR="0041449D" w:rsidRDefault="0041449D" w:rsidP="0041449D">
      <w:r>
        <w:t xml:space="preserve">NPG is a paradigm slated towards developing an inclusive public administration. The paradigm emerged in response to the changing needs of civil society. These changing needs include: </w:t>
      </w:r>
      <w:r w:rsidRPr="00D42FF4">
        <w:t>citizens and private institutions demanding more participation and autonomy; a lack of trust in the public sector; and,</w:t>
      </w:r>
      <w:r>
        <w:t xml:space="preserve"> </w:t>
      </w:r>
      <w:r w:rsidRPr="00D42FF4">
        <w:t xml:space="preserve">the need to adapt to increasingly complex situations and problems </w:t>
      </w:r>
      <w:r w:rsidRPr="00D42FF4">
        <w:lastRenderedPageBreak/>
        <w:t xml:space="preserve">due to globalization (Brinkmann &amp; Heine, 2019, pp. 339). </w:t>
      </w:r>
      <w:r>
        <w:t xml:space="preserve">The culmination of the changing needs creates a shift in paradigm and the approach taken by governments to deliver public goods and services. In response to the needs, the public administration increasingly came under pressure to be more open and flexible. A means to address these pressures was to take a more cooperative approach to delivering public services, creating more fluid boundaries between the public administration and its stakeholders (Brinkmann &amp; Heine, 2019, pp. 339). This emphasis on governance of various stakeholders, rather than the management of the public and private sector, strove to create more efficient public services by leveraging co-production networks. </w:t>
      </w:r>
    </w:p>
    <w:p w14:paraId="52184F9E" w14:textId="77777777" w:rsidR="0041449D" w:rsidRDefault="0041449D" w:rsidP="0041449D">
      <w:r>
        <w:t>The theoretical roots of NPG are o</w:t>
      </w:r>
      <w:r w:rsidRPr="00FF2066">
        <w:t>rganizational sociology and network theory</w:t>
      </w:r>
      <w:r>
        <w:t xml:space="preserve"> (Osborne, 2007; Boa et al., 2012, pp. 456). These clusters of principles are focuses on processes and outcome, coordination, participation, and co-production (Torfing &amp; Triantafillou, 2013, pp. 12). As a result, the provision of public goods and services are expected to improve through cooperation, negotiation, and the active participation of various stakeholders who share their knowledge, ideas, expertise, and resources (Torfing &amp; Triantafillou, 2013, pp. 12). Based on these theoretical roots, governments focus on inter-organizational governance that allows for interest-based conflicts to be resolved, placing emphasis on achieving more efficient public goods and services with high citizen satisfaction. </w:t>
      </w:r>
    </w:p>
    <w:tbl>
      <w:tblPr>
        <w:tblStyle w:val="TableGrid"/>
        <w:tblW w:w="0" w:type="auto"/>
        <w:tblLook w:val="04A0" w:firstRow="1" w:lastRow="0" w:firstColumn="1" w:lastColumn="0" w:noHBand="0" w:noVBand="1"/>
      </w:tblPr>
      <w:tblGrid>
        <w:gridCol w:w="1893"/>
        <w:gridCol w:w="7457"/>
      </w:tblGrid>
      <w:tr w:rsidR="0041449D" w:rsidRPr="00CA5791" w14:paraId="1D470F6B" w14:textId="77777777" w:rsidTr="00393493">
        <w:tc>
          <w:tcPr>
            <w:tcW w:w="1893" w:type="dxa"/>
            <w:shd w:val="clear" w:color="auto" w:fill="auto"/>
          </w:tcPr>
          <w:p w14:paraId="09B339C1" w14:textId="77777777" w:rsidR="0041449D" w:rsidRPr="00CA5791" w:rsidRDefault="0041449D" w:rsidP="00393493">
            <w:pPr>
              <w:spacing w:before="0" w:after="0" w:line="240" w:lineRule="auto"/>
              <w:ind w:firstLine="0"/>
              <w:rPr>
                <w:b/>
                <w:bCs/>
              </w:rPr>
            </w:pPr>
            <w:r w:rsidRPr="00CA5791">
              <w:rPr>
                <w:b/>
                <w:bCs/>
              </w:rPr>
              <w:t>Characteristic</w:t>
            </w:r>
          </w:p>
        </w:tc>
        <w:tc>
          <w:tcPr>
            <w:tcW w:w="7457" w:type="dxa"/>
            <w:shd w:val="clear" w:color="auto" w:fill="auto"/>
          </w:tcPr>
          <w:p w14:paraId="3BBB58B6" w14:textId="77777777" w:rsidR="0041449D" w:rsidRPr="00CA5791" w:rsidRDefault="0041449D" w:rsidP="00393493">
            <w:pPr>
              <w:spacing w:before="0" w:after="0" w:line="240" w:lineRule="auto"/>
              <w:ind w:firstLine="0"/>
              <w:rPr>
                <w:b/>
                <w:bCs/>
              </w:rPr>
            </w:pPr>
            <w:r w:rsidRPr="00CA5791">
              <w:rPr>
                <w:b/>
                <w:bCs/>
              </w:rPr>
              <w:t>Definiton</w:t>
            </w:r>
          </w:p>
        </w:tc>
      </w:tr>
      <w:tr w:rsidR="0041449D" w14:paraId="363B6445" w14:textId="77777777" w:rsidTr="00393493">
        <w:tc>
          <w:tcPr>
            <w:tcW w:w="1893" w:type="dxa"/>
          </w:tcPr>
          <w:p w14:paraId="4A27326B" w14:textId="77777777" w:rsidR="0041449D" w:rsidRDefault="0041449D" w:rsidP="00393493">
            <w:pPr>
              <w:spacing w:before="0" w:after="0" w:line="240" w:lineRule="auto"/>
              <w:ind w:firstLine="0"/>
            </w:pPr>
            <w:r>
              <w:t>Theoretical root</w:t>
            </w:r>
          </w:p>
        </w:tc>
        <w:tc>
          <w:tcPr>
            <w:tcW w:w="7457" w:type="dxa"/>
          </w:tcPr>
          <w:p w14:paraId="5CC615B3" w14:textId="77777777" w:rsidR="0041449D" w:rsidRDefault="0041449D" w:rsidP="00393493">
            <w:pPr>
              <w:spacing w:before="0" w:after="0" w:line="240" w:lineRule="auto"/>
              <w:ind w:firstLine="0"/>
            </w:pPr>
            <w:r>
              <w:t>O</w:t>
            </w:r>
            <w:r w:rsidRPr="00306E5E">
              <w:t>rganizational sociology and network theory</w:t>
            </w:r>
          </w:p>
        </w:tc>
      </w:tr>
      <w:tr w:rsidR="0041449D" w14:paraId="2A46DD91" w14:textId="77777777" w:rsidTr="00393493">
        <w:tc>
          <w:tcPr>
            <w:tcW w:w="1893" w:type="dxa"/>
          </w:tcPr>
          <w:p w14:paraId="1F8288A7" w14:textId="77777777" w:rsidR="0041449D" w:rsidRDefault="0041449D" w:rsidP="00393493">
            <w:pPr>
              <w:spacing w:before="0" w:after="0" w:line="240" w:lineRule="auto"/>
              <w:ind w:firstLine="0"/>
            </w:pPr>
            <w:r>
              <w:t>Principle</w:t>
            </w:r>
          </w:p>
        </w:tc>
        <w:tc>
          <w:tcPr>
            <w:tcW w:w="7457" w:type="dxa"/>
          </w:tcPr>
          <w:p w14:paraId="6DC1437C" w14:textId="77777777" w:rsidR="0041449D" w:rsidRDefault="0041449D" w:rsidP="00393493">
            <w:pPr>
              <w:spacing w:before="0" w:after="0" w:line="240" w:lineRule="auto"/>
              <w:ind w:firstLine="0"/>
            </w:pPr>
            <w:r>
              <w:t>Processes and outcome, coordination, participation, and co-production</w:t>
            </w:r>
          </w:p>
        </w:tc>
      </w:tr>
      <w:tr w:rsidR="0041449D" w14:paraId="32BADB26" w14:textId="77777777" w:rsidTr="00393493">
        <w:trPr>
          <w:trHeight w:val="255"/>
        </w:trPr>
        <w:tc>
          <w:tcPr>
            <w:tcW w:w="1893" w:type="dxa"/>
          </w:tcPr>
          <w:p w14:paraId="7BAEBE57" w14:textId="77777777" w:rsidR="0041449D" w:rsidRDefault="0041449D" w:rsidP="00393493">
            <w:pPr>
              <w:spacing w:before="0" w:after="0" w:line="240" w:lineRule="auto"/>
              <w:ind w:firstLine="0"/>
            </w:pPr>
            <w:r>
              <w:t>Concepts of state</w:t>
            </w:r>
          </w:p>
        </w:tc>
        <w:tc>
          <w:tcPr>
            <w:tcW w:w="7457" w:type="dxa"/>
          </w:tcPr>
          <w:p w14:paraId="79C9186C" w14:textId="77777777" w:rsidR="0041449D" w:rsidRDefault="0041449D" w:rsidP="00393493">
            <w:pPr>
              <w:spacing w:before="0" w:after="0" w:line="240" w:lineRule="auto"/>
              <w:ind w:firstLine="0"/>
            </w:pPr>
            <w:r>
              <w:t>Plural and pluralist</w:t>
            </w:r>
          </w:p>
        </w:tc>
      </w:tr>
      <w:tr w:rsidR="0041449D" w14:paraId="2B56496D" w14:textId="77777777" w:rsidTr="00393493">
        <w:trPr>
          <w:trHeight w:val="255"/>
        </w:trPr>
        <w:tc>
          <w:tcPr>
            <w:tcW w:w="1893" w:type="dxa"/>
          </w:tcPr>
          <w:p w14:paraId="45761AA5" w14:textId="77777777" w:rsidR="0041449D" w:rsidRDefault="0041449D" w:rsidP="00393493">
            <w:pPr>
              <w:spacing w:before="0" w:after="0" w:line="240" w:lineRule="auto"/>
              <w:ind w:firstLine="0"/>
            </w:pPr>
            <w:r>
              <w:t>Focus</w:t>
            </w:r>
          </w:p>
        </w:tc>
        <w:tc>
          <w:tcPr>
            <w:tcW w:w="7457" w:type="dxa"/>
          </w:tcPr>
          <w:p w14:paraId="5EE8FD9D" w14:textId="77777777" w:rsidR="0041449D" w:rsidRDefault="0041449D" w:rsidP="00393493">
            <w:pPr>
              <w:spacing w:before="0" w:after="0" w:line="240" w:lineRule="auto"/>
              <w:ind w:firstLine="0"/>
            </w:pPr>
            <w:r>
              <w:t>Resolve interest-based conflicts with partners in networks</w:t>
            </w:r>
          </w:p>
        </w:tc>
      </w:tr>
      <w:tr w:rsidR="0041449D" w14:paraId="6869CBC2" w14:textId="77777777" w:rsidTr="00393493">
        <w:trPr>
          <w:trHeight w:val="255"/>
        </w:trPr>
        <w:tc>
          <w:tcPr>
            <w:tcW w:w="1893" w:type="dxa"/>
          </w:tcPr>
          <w:p w14:paraId="284BA8D3" w14:textId="77777777" w:rsidR="0041449D" w:rsidRDefault="0041449D" w:rsidP="00393493">
            <w:pPr>
              <w:spacing w:before="0" w:after="0" w:line="240" w:lineRule="auto"/>
              <w:ind w:firstLine="0"/>
            </w:pPr>
            <w:r>
              <w:t>Result</w:t>
            </w:r>
          </w:p>
        </w:tc>
        <w:tc>
          <w:tcPr>
            <w:tcW w:w="7457" w:type="dxa"/>
          </w:tcPr>
          <w:p w14:paraId="79987267" w14:textId="77777777" w:rsidR="0041449D" w:rsidRDefault="0041449D" w:rsidP="00393493">
            <w:pPr>
              <w:spacing w:before="0" w:after="0" w:line="240" w:lineRule="auto"/>
              <w:ind w:firstLine="0"/>
            </w:pPr>
            <w:r>
              <w:t>Coproduction of public value services to increase effectiveness and citizen satisfaction</w:t>
            </w:r>
          </w:p>
        </w:tc>
      </w:tr>
    </w:tbl>
    <w:p w14:paraId="3DBAB282" w14:textId="77777777" w:rsidR="0041449D" w:rsidRDefault="0041449D" w:rsidP="0041449D">
      <w:pPr>
        <w:spacing w:before="0" w:after="0" w:line="240" w:lineRule="auto"/>
      </w:pPr>
      <w:r>
        <w:t>Table 1. Characteristics of New Public Governance</w:t>
      </w:r>
    </w:p>
    <w:p w14:paraId="3E5F07AF" w14:textId="77777777" w:rsidR="0041449D" w:rsidRPr="00FB69C7" w:rsidRDefault="0041449D" w:rsidP="0041449D">
      <w:pPr>
        <w:spacing w:before="0" w:after="0" w:line="240" w:lineRule="auto"/>
      </w:pPr>
      <w:r w:rsidRPr="00FB69C7">
        <w:t>Source: Adapted from Boa et al., 2012, pp. 456.</w:t>
      </w:r>
    </w:p>
    <w:p w14:paraId="5EB691F9" w14:textId="77777777" w:rsidR="0041449D" w:rsidRDefault="0041449D" w:rsidP="0087048D">
      <w:pPr>
        <w:ind w:firstLine="0"/>
      </w:pPr>
      <w:r>
        <w:lastRenderedPageBreak/>
        <w:t xml:space="preserve">The expected result of adopting the NPG paradigm is to resolve conflicts with various stakeholders through agreed-upon actions. Amongst the relationships within any network, including relationships within the public sector as well as outside of it, the resolution of conflict is to identify preferred public goods and service suppliers, and to develop ongoing relationships with those implicated. </w:t>
      </w:r>
    </w:p>
    <w:p w14:paraId="1D0AEFA6" w14:textId="77777777" w:rsidR="0041449D" w:rsidRDefault="0041449D" w:rsidP="0041449D">
      <w:r>
        <w:t xml:space="preserve">In sum, prior to NPG, public goods and services were provided through the public sector, including the delivery of public services by the private sector that is overseen by the public sector (Osborne, 2007). The introduction of NPG shifted the framework from a siloed approach to the provision of goods and services to the use of networks (Vinokur-Kaplan, 2018). NPG provides opportunity for governments to be more transparent, expand participation with various stakeholders, and encourage collaboration. Considering these contributive factors, NPG will be the theoretical framework for the development and implementation of open government and open government public policies is Seoul, South Korea. Specifically, the paper will study how NPG influenced the Seoul Metropolitan Government (SMG) to launch the </w:t>
      </w:r>
      <w:r>
        <w:rPr>
          <w:i/>
        </w:rPr>
        <w:t xml:space="preserve">Sharing City Seoul </w:t>
      </w:r>
      <w:r w:rsidRPr="002236BD">
        <w:rPr>
          <w:i/>
        </w:rPr>
        <w:t>Project</w:t>
      </w:r>
      <w:r>
        <w:rPr>
          <w:i/>
        </w:rPr>
        <w:t xml:space="preserve"> </w:t>
      </w:r>
      <w:r w:rsidRPr="002236BD">
        <w:rPr>
          <w:i/>
        </w:rPr>
        <w:t>Seoul</w:t>
      </w:r>
      <w:r>
        <w:t xml:space="preserve">. </w:t>
      </w:r>
    </w:p>
    <w:p w14:paraId="1EB190AD" w14:textId="20E5D21C" w:rsidR="00E7497C" w:rsidRDefault="00B318CD" w:rsidP="00933488">
      <w:pPr>
        <w:pStyle w:val="Heading3"/>
      </w:pPr>
      <w:bookmarkStart w:id="8" w:name="_Toc130207378"/>
      <w:r>
        <w:t>2.2.1</w:t>
      </w:r>
      <w:r>
        <w:tab/>
        <w:t>History of</w:t>
      </w:r>
      <w:r w:rsidR="00E7497C">
        <w:t xml:space="preserve"> New Public Governance</w:t>
      </w:r>
      <w:bookmarkEnd w:id="8"/>
    </w:p>
    <w:p w14:paraId="1D07F6B2" w14:textId="77777777" w:rsidR="00E7497C" w:rsidRDefault="00E7497C" w:rsidP="00933488">
      <w:r>
        <w:t xml:space="preserve">In the 1980s, there was growing concern about the delivery of public goods and services by the public sector. There were two factors that largely contributed to this growing concern, as emphasized by Morgan and Shinn (2014). First, the growing demand for less regulatory and financial burden to be placed on citizens. The private and non-profit sectors contributed to the demand for less government with their belief that they could provide public services more </w:t>
      </w:r>
      <w:r>
        <w:lastRenderedPageBreak/>
        <w:t xml:space="preserve">efficiently and effectively, and at a lesser cost. Second, the growing concern regarding the growing national debt curbed interest in the provision of public goods and services by the government. This concern was further exacerbated by the increasing costs for health and retirement plans for public servants. These two factors led to the transition from reliance on the public sector to provide goods and services from cradle to grave, to a system where the provision of public services is shared between the public, private, and non-profit sectors (Morgan &amp; Shinn, 2014, pp. 3; Osborne, 2007). </w:t>
      </w:r>
    </w:p>
    <w:p w14:paraId="558FC6D5" w14:textId="508A193A" w:rsidR="00E7497C" w:rsidRDefault="00E7497C" w:rsidP="00933488">
      <w:r>
        <w:t xml:space="preserve">The </w:t>
      </w:r>
      <w:r w:rsidRPr="00616405">
        <w:t>shrinkage of</w:t>
      </w:r>
      <w:r>
        <w:t xml:space="preserve"> the public sector commenced with the </w:t>
      </w:r>
      <w:r w:rsidR="009F7897">
        <w:t>NPM</w:t>
      </w:r>
      <w:r>
        <w:t xml:space="preserve"> movement in the 1980s. The NPM model used private sector practices, practices that were considered to be superior to public sector practices, to empower managers in the public sector and provide them freedom from centralized control (Aucoin, 2012, pp. 178). The separation of managers from the centre was intended to allow the bureaucracy, which was considered bloated at the time, to be reduced and managers to be creative in the way services are provided (Aucoin, 1990, pp. 118). Through this separation, managers could focus on delivering the organization’s mission, pay closer attention to its personnel, and better meet the needs of its customers and clients (Aucoin, 1990, pp. 118; Morgan &amp; Shinn, 2014, pp. 4). In addition to separating managers from the centre, adopting private sector practices included the implementation of performance measurement systems such as monitoring and measuring input and output to ensure cost efficiency (Morgan &amp; Shinn, 2014, pp. 4). </w:t>
      </w:r>
    </w:p>
    <w:p w14:paraId="07CBADC0" w14:textId="49E802AB" w:rsidR="00E7497C" w:rsidRDefault="00E7497C" w:rsidP="00933488">
      <w:r>
        <w:t xml:space="preserve">That said, despite the intended positive effects of the NPM movement, there were some weaknesses caused by the use of private sector principles. First, the basis of the private sector is about profit maximization. In comparison, the public sector needs to build trust and legitimacy with its citizens while upholding values like fairness and equity (Morgan &amp; Shinn, 2014, pp. 4). </w:t>
      </w:r>
      <w:r>
        <w:lastRenderedPageBreak/>
        <w:t>Second, the structure of the public sector became increasingly more complex. This was caused by the expansion of authorities to local governments done in tandem with the introduction of the private and non-profit sector into the delivery of services (Morgan &amp; Shinn, 2014, pp. 4). This is to say that the purpose of government is not to simply provide goods and services in an efficient and effective way, but also to capture the values held by the public (Morgan &amp; Shinn, 2014, pp. 4;</w:t>
      </w:r>
      <w:r w:rsidRPr="00CE4C6D">
        <w:t xml:space="preserve"> </w:t>
      </w:r>
      <w:r>
        <w:t>Bao et al</w:t>
      </w:r>
      <w:r w:rsidR="00226010">
        <w:t>.</w:t>
      </w:r>
      <w:r>
        <w:t xml:space="preserve">, 2012, pp. 445). Last, the public sector aims to address problems that are often political in nature which is unlike problems faced in the private sector (Bao et al., 2012, pp. 446). </w:t>
      </w:r>
    </w:p>
    <w:p w14:paraId="2BD56675" w14:textId="361E1271" w:rsidR="00E7497C" w:rsidRDefault="00E7497C" w:rsidP="00933488">
      <w:r>
        <w:t>The managerial focus adopted in the implementation of NPM practices contradict the underlying need for governments to uphold public value (Fukumoto &amp; Bozeman, 2019, pp. 635; Pollitt &amp; Bouckaert, 2004). As the public sector focuses on the bottom line in delivering public goods and services, it does not take into consideration the “rights, benefits, and prerogatives to which citizens should be entitled” and the “principles on which governments and policies should be based” (Fukumoto &amp; Bozeman, 2019, pp. 636; Bao et al., 2012). This is especially prevalent in trying to administer public services when public values are continuously evolving – public values are not static. Therefore, in order for public services to be delivered, gov</w:t>
      </w:r>
      <w:r w:rsidR="0091471B">
        <w:t xml:space="preserve">ernments should be aware of </w:t>
      </w:r>
      <w:r>
        <w:t xml:space="preserve">what its citizens expect of them through participation and collaboration. </w:t>
      </w:r>
    </w:p>
    <w:p w14:paraId="34C869D3" w14:textId="77777777" w:rsidR="00E7497C" w:rsidRDefault="00E7497C" w:rsidP="00933488">
      <w:pPr>
        <w:pStyle w:val="Heading3"/>
      </w:pPr>
      <w:bookmarkStart w:id="9" w:name="_Toc130207379"/>
      <w:r>
        <w:t>2.2.2</w:t>
      </w:r>
      <w:r>
        <w:tab/>
        <w:t>Characteristics of New Public Governance</w:t>
      </w:r>
      <w:bookmarkEnd w:id="9"/>
    </w:p>
    <w:p w14:paraId="07909CE5" w14:textId="59897AB8" w:rsidR="00E7497C" w:rsidRDefault="00E7497C" w:rsidP="00933488">
      <w:r>
        <w:t xml:space="preserve">The foundation of the </w:t>
      </w:r>
      <w:r w:rsidR="00EF376C">
        <w:t>NPG</w:t>
      </w:r>
      <w:r>
        <w:t xml:space="preserve"> movement emerged from NPM as governments sought to enable more participatory and collaborative approach to meet the needs of its citizens. NPG, as described in the literature, focuses on the common good rather than focusing solely on efficiency and effectiveness (Green, 2014, pp. 23). Instead of focusing on the bottom line, the NPG movement </w:t>
      </w:r>
      <w:r>
        <w:lastRenderedPageBreak/>
        <w:t xml:space="preserve">transitioned to emphasize trust and legitimacy of government by building on three characteristics, as noted by Morgan and Shinn (2014). NPG focuses on public value through the promotion of larger common good. This means that instead of improving on efficiency and effectiveness of specific program, governments are seeking to improve programs from a whole of government approach. In addition, governments are seeking to expand their range of stakeholders to mediate the collection of various views and understand what its citizens view as valuable. Lastly, the movement views public goods </w:t>
      </w:r>
      <w:r w:rsidR="00642246">
        <w:t xml:space="preserve">and services </w:t>
      </w:r>
      <w:r>
        <w:t>as products that are produced with the involvement of the public, private, and non-profit sectors. The movement is not about regulating these sectors, but about shared ownership of public goods</w:t>
      </w:r>
      <w:r w:rsidR="00642246">
        <w:t xml:space="preserve"> and services</w:t>
      </w:r>
      <w:r>
        <w:t xml:space="preserve">. </w:t>
      </w:r>
    </w:p>
    <w:p w14:paraId="51DFBD7B" w14:textId="77777777" w:rsidR="00E7497C" w:rsidRDefault="00E7497C" w:rsidP="00933488">
      <w:r>
        <w:t xml:space="preserve">That said, although the NPG movement commenced in the start of the twenty-first century, the concepts it brings forward are not new. Osborne (2007) provide a historic overview which include Hanf and Scharpf (1978), who use governance as a way to explore the workings of policy communities and networks. They explore how the structure of the administrative system may account for the inability to more effectively provide public services. This is the foundational work used by Marsh and Rhodes in 1992, Kickert et al. in 1997, and Rhodes in 1997 to further expand on the idea of organizational network. The idea of networks is a foundational piece to NPG as it feeds into the notion of organizations needing to work </w:t>
      </w:r>
      <w:r w:rsidRPr="0005314B">
        <w:t>together to share knowledge, ideas, expertise, and resources to meet the needs of the citizens. Additionally,</w:t>
      </w:r>
      <w:r>
        <w:t xml:space="preserve"> Kooiman (1999) uses social-political governance as an over-arching theory and further explores the distinction between different levels of collaboration in governance (i.e., self, co-, and hierarchical) to solve problems and create solutions, and the conditions required for these collaborative approaches. </w:t>
      </w:r>
    </w:p>
    <w:p w14:paraId="0F74EBAE" w14:textId="06A91E37" w:rsidR="00E7497C" w:rsidRDefault="00E7497C" w:rsidP="00933488">
      <w:r>
        <w:lastRenderedPageBreak/>
        <w:t xml:space="preserve">Cardinal et al. (2013) specify the important distinctions between NPM and NPG. Notably, while NPM focuses on the input and output of service delivery, NPG takes a more holistic approach of considering public value. As a result, NPG focuses on the co-production, collaboration, network creation, and sharing of responsibilities between government and non-government actors in the provision of public goods and services (Cardinal et al., 2013, pp. 3). Osborne summarizes the characteristics of NPG as being focused on inter-organizational governance with an emphasis on service processes and outcomes delivered through trust and relational contracts with internal and external organizations (2007, pp. 383). The characteristics of NPG makes the transition towards NPG an important movement for the </w:t>
      </w:r>
      <w:r w:rsidR="00837E4E">
        <w:t>development</w:t>
      </w:r>
      <w:r>
        <w:t xml:space="preserve"> and implementation of </w:t>
      </w:r>
      <w:r w:rsidR="00837E4E">
        <w:t xml:space="preserve">public policies on </w:t>
      </w:r>
      <w:r>
        <w:t xml:space="preserve">open government and open government data. There is an emphasis on participation and collaboration, rather than focusing on the age-old pillar of transparency. NPG, however, is not without its criticism. </w:t>
      </w:r>
    </w:p>
    <w:p w14:paraId="13823D71" w14:textId="77777777" w:rsidR="00E7497C" w:rsidRDefault="00E7497C" w:rsidP="00933488">
      <w:r>
        <w:t xml:space="preserve">Aucoin (2012) provides insight into the politicization of the public service through the NPG movement, a process that runs counter to the impartiality required for the delivery of goods and services by the public sector. In the literature, there are four areas of criticism: continuous campaigning through integration of executive governance, partisan-political staff in public administration, politicization of personnel appointed to senior public servants, and public service loyalty being associated to partisan support for government of the day (Aucoin, 2012, pp. 179). Transparency and openness is arguably one of the solutions that may be used to address the criticism however, Aucoin further analyzes that in order to avoid divulging information to the public, public servants may be tempted to commit less to paper, leaving little record to be divulged through any freedom of information requirements (2012, pp. 182). Further, while Aucoin provides </w:t>
      </w:r>
      <w:r>
        <w:lastRenderedPageBreak/>
        <w:t xml:space="preserve">insight into why NPG may present challenges in transparency, the cultural and political change required to support this movement is not adequately captured. The shift from government to governance requires not only technical changes in the way things function, but also a cultural and political change as well in order to support the intended focus of NPG. The creation of a wider, more inclusive government can be achieved by steering society through networks and partnerships (Pollitt &amp; </w:t>
      </w:r>
      <w:r w:rsidRPr="00D77642">
        <w:t>Bouckaert</w:t>
      </w:r>
      <w:r>
        <w:t xml:space="preserve">, 2017), supported by the use of open government and open government data. </w:t>
      </w:r>
    </w:p>
    <w:p w14:paraId="067BD99E" w14:textId="4ABFC219" w:rsidR="00E7497C" w:rsidRDefault="00E7497C" w:rsidP="00933488">
      <w:pPr>
        <w:pStyle w:val="Heading3"/>
      </w:pPr>
      <w:bookmarkStart w:id="10" w:name="_Toc130207380"/>
      <w:r>
        <w:t>2.2.3</w:t>
      </w:r>
      <w:r>
        <w:tab/>
        <w:t>Role of New Public Governance in Open Government</w:t>
      </w:r>
      <w:bookmarkEnd w:id="10"/>
    </w:p>
    <w:p w14:paraId="58583366" w14:textId="721CC720" w:rsidR="00E7497C" w:rsidRDefault="00E7497C" w:rsidP="00933488">
      <w:r>
        <w:t>The data produced and collected by the public sector is a valuable resource that is required to provide public goods and services. In acquiring this resource, governments may use it for their own gain, such as by leveraging agreements with private companies through political economic project that can be capitalized upon (Sadowski, 2016, pp. 9)</w:t>
      </w:r>
      <w:r w:rsidRPr="00CE6B7B">
        <w:t xml:space="preserve"> </w:t>
      </w:r>
      <w:r>
        <w:t xml:space="preserve">This means the privatization of data acquired from the public through governments may be used to meet the bottom line, such as the case of Sidewalk Labs’ attempt to create a smart city in Toronto’s Waterfront. The project commenced in 2017 with the issuance of the request for proposal by Waterfront Toronto, and upon facing much criticism regarding data access and usage, Sidewalk Labs announced the termination of the project in 2020 (see Hawkins, 2020; </w:t>
      </w:r>
      <w:r w:rsidRPr="000318A9">
        <w:t>Office of the Auditor General of Ontario</w:t>
      </w:r>
      <w:r>
        <w:t xml:space="preserve">, 2018). The sole focus on improving efficiency and effectiveness, instead of a whole of government approach, reflects characteristics of the NPM movement. The transition towards NPG, however, reflects the intended purpose of government which is to not simply provide goods and services as efficiently and effectively possible, but to capture the values of the public by focusing on the promotion of larger common goods and public goods. The concept of open government uses open government data, a public good, as a means to achieve its goal of increased government transparency, public </w:t>
      </w:r>
      <w:r>
        <w:lastRenderedPageBreak/>
        <w:t xml:space="preserve">participation, and inter-organizational collaboration. The characteristics of NPG crosses over and provides a foundation for open government and open government data. </w:t>
      </w:r>
    </w:p>
    <w:p w14:paraId="4AB8C850" w14:textId="3BBA93B6" w:rsidR="00E7497C" w:rsidRDefault="00E7497C" w:rsidP="00933488">
      <w:r>
        <w:rPr>
          <w:i/>
        </w:rPr>
        <w:t>Transparency</w:t>
      </w:r>
      <w:r>
        <w:t xml:space="preserve"> is about providing information to the public in a timely manner so that they can hold their government accountable and apply pressure to make the changes they see appropriate to reflect their valu</w:t>
      </w:r>
      <w:r w:rsidR="00BD2D59">
        <w:t xml:space="preserve">e. This can be achieved </w:t>
      </w:r>
      <w:r>
        <w:t xml:space="preserve">through an administration that has the capacity to deliver these ICT-based solutions. </w:t>
      </w:r>
      <w:r w:rsidR="00265D9D">
        <w:t>The democratic process will be improved by allowing governments to, theoretically, better meet the needs of its citizens by u</w:t>
      </w:r>
      <w:r>
        <w:t>sing open government</w:t>
      </w:r>
      <w:r w:rsidR="00265D9D">
        <w:t xml:space="preserve">, specifically through </w:t>
      </w:r>
      <w:r>
        <w:t xml:space="preserve">mechanisms such as open government data,. Wiesel and Modell (2014), for example, study the development of transportation in Sweden by reviewing the distinction between NPM and NPG. The transformation of the Swedish Rail and Road Association moved away from an economic driven organization constrained by regulations, to an organization driven by an engineering-based culture (Wiesel and Modell, 2014, pp. 199). In their study, the Swedish Parliament is quoted from 1997/98 who state that governments should “improve the contacts with citizens and companies, to increase the transparency of agency governance” by benefiting from information technology (Wiesel and Modell, 2014, pp. 192). As governments strive to take a more whole-of-government approach, open government and open government data provides opportunity for more transparency. </w:t>
      </w:r>
    </w:p>
    <w:p w14:paraId="2DE9935C" w14:textId="77777777" w:rsidR="00E7497C" w:rsidRDefault="00E7497C" w:rsidP="00933488">
      <w:r>
        <w:t xml:space="preserve">Public access to information is not a new concept. A new concept, however, is the idea of sharing raw information with citizens. An important distinction between information and data transposes transparency to another level. Information, on one hand, can be defined as data that has been structured and given meaning (Young, 2020, pp. 306). This means that prior to dissemination, the public administration interprets the data to determine what should be shared and in what format </w:t>
      </w:r>
      <w:r>
        <w:lastRenderedPageBreak/>
        <w:t xml:space="preserve">(Young, 2020, pp. 306). Data, on the other hand, is unstructured and not interpreted meaning once users access it, they can interpret it however they see fit. The public sector no longer has control over the narrative that the data will generate once it is accessed (Young, 2020, pp. 306). The use of open government data to achieve open government allows citizens to bypass the public sector to interpret their actions and develop conclusions without the interruption of the administration’s discretionary powers. </w:t>
      </w:r>
    </w:p>
    <w:p w14:paraId="74C6F248" w14:textId="4A9908EC" w:rsidR="00E7497C" w:rsidRDefault="00E7497C" w:rsidP="00933488">
      <w:r>
        <w:rPr>
          <w:i/>
        </w:rPr>
        <w:t>Participation</w:t>
      </w:r>
      <w:r>
        <w:t xml:space="preserve"> is being expanded from the traditional processes used by democracy. Without expanding participation beyond the traditional processes, risks of failure in decision making is higher because it is not possible for the public sector to capture all information without the aid of its citizens. The Habermasian notion of discourse and deliberation amongst diverse individuals who represent the public to create a more robust political culture and healthier democracy emerged in contemporary politics (Noveck, 2010, pp. 60). This notion can be seen with countries like the United States putting out a Memorandum for open government in 2009, and joining the Open Government Partnership in 2011, the open government culture expanded globally (Shepherd et al., 2018, pp. 157). Therefore, to increase participation, governments are turning to ICT-based solutions to expand its participatory reach (e.g., online solicitation, interactive online platforms, social</w:t>
      </w:r>
      <w:r w:rsidR="00AB6972">
        <w:t xml:space="preserve"> media services (Lee &amp; Kim, 2018</w:t>
      </w:r>
      <w:r>
        <w:t xml:space="preserve">, pp. 873). </w:t>
      </w:r>
    </w:p>
    <w:p w14:paraId="0F49A766" w14:textId="3F2046E8" w:rsidR="00E7497C" w:rsidRDefault="00E7497C" w:rsidP="00933488">
      <w:r>
        <w:t>NPG supports this evolution of participation as governments seek to expand their range of stakeholders to understand the values its citizens and reflected in a whole-of-government approach to program delivery is d</w:t>
      </w:r>
      <w:r w:rsidR="00837E4E">
        <w:t>eveloped</w:t>
      </w:r>
      <w:r>
        <w:t xml:space="preserve"> and implemented. In taking a NPG approach to changing the traditional approach to participation, discussion and deliberation process need to change so that trust in government can be better fostered. While participation create a more effective and efficient </w:t>
      </w:r>
      <w:r>
        <w:lastRenderedPageBreak/>
        <w:t>democracy that enables more trust in government (</w:t>
      </w:r>
      <w:r w:rsidRPr="0042365A">
        <w:t>Wir</w:t>
      </w:r>
      <w:r>
        <w:t xml:space="preserve">tz &amp; Birkmeyer, 2015, pp. 390), citizens will be less willing to participate without trust in their government. A study conducted by Lee and Kim (2018) defines trust as confidence in government that it will be responsive to the needs of its citizens and care of their best interest (pp. 878). When it comes to participation, especially online participation, citizens are more active participants when </w:t>
      </w:r>
      <w:r w:rsidRPr="00A11833">
        <w:t>they have greater trust in their government (Lee &amp; Kim, 2018). Further, participation was influenced by citizen perception of government responsiveness to their input. In order to instill greater trust in government, the</w:t>
      </w:r>
      <w:r>
        <w:t xml:space="preserve"> public sector must understand the value of its citizens by changing the cultural perception of what discussion and deliberation entails. ICT-based solutions may be used as a tool to increase participation however, practices must also change (e.g., see Noveck, 2010, pp. 61). </w:t>
      </w:r>
    </w:p>
    <w:p w14:paraId="17A7B59F" w14:textId="6BF83048" w:rsidR="00E7497C" w:rsidRDefault="00E7497C" w:rsidP="00933488">
      <w:r>
        <w:rPr>
          <w:i/>
        </w:rPr>
        <w:t>Collaboration</w:t>
      </w:r>
      <w:r>
        <w:t xml:space="preserve"> with </w:t>
      </w:r>
      <w:r w:rsidRPr="00697157">
        <w:t>citizens in the democratic process elevates three democratic governance values – effectiveness, legitimacy, and social justice (Fung, 2015).</w:t>
      </w:r>
      <w:r>
        <w:t xml:space="preserve"> Moving away from the traditional views of democratic processes, there needs to be recognition by the public sector that participants be collaborators in the democratic processes (Lee &amp; Kim, 2018, pp. 889). Much like participation, the emphasis on collaboration increased with the Obama administration announcing the need for it in their 2009 Memorandum. It was further specified that innovative tools, methods, and systems should be used to coordinate across all levels of government, non-profit, businesses, and individuals to address civil problems (Administration of Barack H. Obama, 2009, pp. 1). In order to implement these solutions though, there needs to be involvement of multiple stakeholders. This includes a culture change itself as well as other sectors outside the administration as it requires a high degree of willingness of public servants to cooperate and implement collaborative approaches and practices (</w:t>
      </w:r>
      <w:r w:rsidRPr="0042365A">
        <w:t>Wir</w:t>
      </w:r>
      <w:r>
        <w:t xml:space="preserve">tz &amp; Birkmeyer, 2015, pp. 393). </w:t>
      </w:r>
    </w:p>
    <w:p w14:paraId="677827A2" w14:textId="771F144D" w:rsidR="00E7497C" w:rsidRDefault="00E7497C" w:rsidP="0041449D">
      <w:pPr>
        <w:ind w:firstLine="0"/>
      </w:pPr>
      <w:r>
        <w:lastRenderedPageBreak/>
        <w:tab/>
        <w:t xml:space="preserve">The collaborative process extends beyond information sharing but instead, it is about partnerships and cooperation to find new solutions, in part through the reliance on ICT. The integration of ICT to enhance the collaborative process is influenced by the NPG movement as the movement attempts to shift the democratic process into a more holistic approach of consideration for public value. For example, Noveck (2010) brings the example of the Environmental Protection Agency looking to pass regulation to protect endangered species. Without the use of ICT solutions, the process would only allow for public input too late into the regulatory process that only lobbyists would be able to provide effective input. The use of the Internet allows for the process to be designed so that private citizen experts are able to provide their input into the regulatory process more effectively. NPG focuses on the co-production, collaboration, network creation, and sharing of responsibilities between government and non-government actors in the provision of public services (Cardinal et al., 2013, pp. 3). Citizens are no longer considered only customers, but partners in governance for building a democratic and effective governance (Lee &amp; Kim, 2018, pp. 819). Ultimately, the transition towards governance through the NPG movement has provided groundwork for the implementation of open government and open government data, an implementation that has been done in Seoul, South Korea. </w:t>
      </w:r>
    </w:p>
    <w:p w14:paraId="7499A88A" w14:textId="49AB8B21" w:rsidR="00E7497C" w:rsidRPr="00E7497C" w:rsidRDefault="00837E4E" w:rsidP="00CA5791">
      <w:pPr>
        <w:pStyle w:val="Heading1"/>
      </w:pPr>
      <w:bookmarkStart w:id="11" w:name="_Toc130207381"/>
      <w:r>
        <w:t>Research Design</w:t>
      </w:r>
      <w:bookmarkEnd w:id="11"/>
    </w:p>
    <w:p w14:paraId="257D2BA9" w14:textId="1044E589" w:rsidR="00837E4E" w:rsidRDefault="00E7497C" w:rsidP="00933488">
      <w:r>
        <w:t xml:space="preserve">This section presents the </w:t>
      </w:r>
      <w:r w:rsidR="00837E4E">
        <w:t xml:space="preserve">research design </w:t>
      </w:r>
      <w:r>
        <w:t xml:space="preserve">used in this </w:t>
      </w:r>
      <w:r w:rsidR="00837E4E">
        <w:t>paper</w:t>
      </w:r>
      <w:r>
        <w:t xml:space="preserve">. </w:t>
      </w:r>
      <w:r w:rsidR="00837E4E">
        <w:t>The intent is to present the analytical framework by presenting key concepts and how it will be used methodically to answer the research question. The research method of the paper wil</w:t>
      </w:r>
      <w:r w:rsidR="00273030">
        <w:t xml:space="preserve">l be presented in this section to answer how New Public Governance (NPG) influenced the development and implementation of Seoul Metropolitan Government’s (SMG) public policies resulting in the </w:t>
      </w:r>
      <w:r w:rsidR="006B3FF1" w:rsidRPr="003B2D3A">
        <w:rPr>
          <w:i/>
        </w:rPr>
        <w:t>Sharing City Seoul Project</w:t>
      </w:r>
      <w:r w:rsidR="00273030">
        <w:t xml:space="preserve">. </w:t>
      </w:r>
    </w:p>
    <w:p w14:paraId="7EB6557D" w14:textId="33FA8C5B" w:rsidR="00864198" w:rsidRDefault="00864198" w:rsidP="007C4CC6">
      <w:pPr>
        <w:pStyle w:val="Heading2"/>
      </w:pPr>
      <w:bookmarkStart w:id="12" w:name="_Toc130207382"/>
      <w:r>
        <w:lastRenderedPageBreak/>
        <w:t>3.1</w:t>
      </w:r>
      <w:r>
        <w:tab/>
        <w:t>Analytical Framework</w:t>
      </w:r>
      <w:bookmarkEnd w:id="12"/>
    </w:p>
    <w:p w14:paraId="61ADC4B2" w14:textId="77777777" w:rsidR="009574E4" w:rsidRDefault="009574E4" w:rsidP="00933488">
      <w:r>
        <w:t>From the characteristics of NPG, three themes can be identified in the development and implementation of public policies and programs: government transparency, public participation, and inter-organizational collaboration. First, a need for governments to be transparent is not a new idea however, it was not until after the NPG movement started to take place that further emphasis was placed on it (Ackerman, 2012, pp. 101). When monitoring government transparency, there are various aspects that need to be considered to measure its success. For example, a</w:t>
      </w:r>
      <w:r w:rsidRPr="00FF1498">
        <w:t xml:space="preserve">ccording to Ostrom (1990), the management of common-pool resources require governments to monitor its usage in a transparent manner (as cited by Brandsen &amp; Helderman, 2012, </w:t>
      </w:r>
      <w:r>
        <w:t xml:space="preserve">pp. 173). Alternatively, Brandsen &amp; Helderman (2012) study the conditions of co-producing housing in which housing distribution is made transparent through personal letters to explain why housing requests are denied. Government transparency is a foundational aspect that impacts participation. Arguably, as governments continue to move forward with increasing their transparency by sharing information about the public administration, it demonstrates the respect governments have for their civil society so as to assure active involvement will be accepted (Ackerman, 2012, pp. 116). This is to say that while transparency is an important aspect of embodying NPG, it is not enough. </w:t>
      </w:r>
    </w:p>
    <w:p w14:paraId="625FDBB2" w14:textId="11C97ED4" w:rsidR="009574E4" w:rsidRDefault="009574E4" w:rsidP="00933488">
      <w:r>
        <w:t xml:space="preserve">Second, much like government transparency, the need to engage the public is not a new idea. It was, however, in tandem with the need for more government transparency that commitments on citizen engagement started to emerge (Ackerman, 2012, pp. 101). There was growing recognition that public participation advances the values of democratic governance. Fung (2015) specifies three values in particular: effectiveness, legitimacy, and social justice. Within this context, the contributions made by every citizen should be considered valuable to improve the </w:t>
      </w:r>
      <w:r>
        <w:lastRenderedPageBreak/>
        <w:t>design and implementation of public goods and services (Ackerman, 2012, pp. 102; Gourgues et al., 2021). The growth of public participation has resulted in the emergence of trends, as observed by Fung (2015):</w:t>
      </w:r>
    </w:p>
    <w:p w14:paraId="127C1F3F" w14:textId="77777777" w:rsidR="009574E4" w:rsidRDefault="009574E4" w:rsidP="00933488">
      <w:pPr>
        <w:pStyle w:val="ListParagraph"/>
        <w:numPr>
          <w:ilvl w:val="0"/>
          <w:numId w:val="2"/>
        </w:numPr>
      </w:pPr>
      <w:r>
        <w:t xml:space="preserve">technological innovations have supported the public and its ability to participate, </w:t>
      </w:r>
    </w:p>
    <w:p w14:paraId="3EC776B9" w14:textId="77777777" w:rsidR="009574E4" w:rsidRDefault="009574E4" w:rsidP="00933488">
      <w:pPr>
        <w:pStyle w:val="ListParagraph"/>
        <w:numPr>
          <w:ilvl w:val="0"/>
          <w:numId w:val="2"/>
        </w:numPr>
      </w:pPr>
      <w:r>
        <w:t xml:space="preserve">scope of participation has expanded into new kinds of issues and governance questions, </w:t>
      </w:r>
    </w:p>
    <w:p w14:paraId="052271F3" w14:textId="77777777" w:rsidR="009574E4" w:rsidRPr="00D42FF4" w:rsidRDefault="009574E4" w:rsidP="00933488">
      <w:pPr>
        <w:pStyle w:val="ListParagraph"/>
        <w:numPr>
          <w:ilvl w:val="0"/>
          <w:numId w:val="2"/>
        </w:numPr>
      </w:pPr>
      <w:r>
        <w:t xml:space="preserve">actors involved in initiating and supporting public participation has evolved (pp. 514). </w:t>
      </w:r>
    </w:p>
    <w:p w14:paraId="157A297B" w14:textId="77777777" w:rsidR="009574E4" w:rsidRDefault="009574E4" w:rsidP="00933488">
      <w:r>
        <w:t xml:space="preserve">For example, the use of media has facilitated new forms of public participation since the cost of connecting to citizens remain relatively low and creates opportunity to interact without any time constraints (Meijer, 2012). That said, despite governments moving “participatory development” up on their agenda, the actual implementation continue to lag behind (Ackerman, 2012, pp. 102; Meijer, 2012). Fung (2015) comes to the conclusion that there continues to be three challenges in creating participatory governance: “the absence of systematic leadership, the lack of popular or elite consensus on the place of direct citizen participation, and the limited scope and powers of participatory innovations” (pp. 513). While the first two challenges may be directed towards the implementation of public participation, the third challenge may be further explored through the theme of inter-organizational collaboration. </w:t>
      </w:r>
    </w:p>
    <w:p w14:paraId="0A9621FD" w14:textId="77777777" w:rsidR="009574E4" w:rsidRPr="00200814" w:rsidRDefault="009574E4" w:rsidP="008D622F">
      <w:pPr>
        <w:ind w:firstLine="0"/>
      </w:pPr>
      <w:r>
        <w:tab/>
        <w:t xml:space="preserve">Third, unlike government transparency and citizen participation, inter-organizational collaboration is a relatively new idea that was implemented with the NPG movement. The movement called in the development of strategies that would allow co-production of public goods and services rather than competition between agencies (Ackerman, 2012; Torfing &amp; Triantafillou, 2013). Ansell &amp; Gash (2007) study the emergence of collaborative governance. They define </w:t>
      </w:r>
      <w:r>
        <w:lastRenderedPageBreak/>
        <w:t xml:space="preserve">collaboration as the intention of bringing </w:t>
      </w:r>
      <w:r w:rsidRPr="006B04AB">
        <w:t>together various stakeholders to engage in consensus-oriented decision, based upon six criteria: “forum is initiated by public agency or institution; participants in the forum include non</w:t>
      </w:r>
      <w:r>
        <w:t>-</w:t>
      </w:r>
      <w:r w:rsidRPr="006B04AB">
        <w:t>state actors; participant engage directly in decision making and are not merely “consulted” by public agencies; the forum is formally organized and meets collectively; the forum aims to make decisions by consensus (even if consensus is not achieved in practice); and, the forum of collaboration is on public policy or public management” (pp. 544).</w:t>
      </w:r>
      <w:r w:rsidRPr="00200814">
        <w:t xml:space="preserve"> </w:t>
      </w:r>
    </w:p>
    <w:p w14:paraId="52422ED6" w14:textId="52ACE31A" w:rsidR="00293920" w:rsidRDefault="009574E4" w:rsidP="00933488">
      <w:r>
        <w:t xml:space="preserve">Upon reviewing 137 cases, it is concluded that in order for collaboration to be successful, the following variables need to be considered: </w:t>
      </w:r>
      <w:r w:rsidRPr="00BD1CFD">
        <w:t xml:space="preserve">prior history of conflict or </w:t>
      </w:r>
      <w:r>
        <w:t xml:space="preserve">cooperation, </w:t>
      </w:r>
      <w:r w:rsidRPr="00BD1CFD">
        <w:t xml:space="preserve">incentives </w:t>
      </w:r>
      <w:r>
        <w:t>for stakeholders to participate,</w:t>
      </w:r>
      <w:r w:rsidRPr="00BD1CFD">
        <w:t xml:space="preserve"> </w:t>
      </w:r>
      <w:r>
        <w:t xml:space="preserve">power and resource imbalances, and </w:t>
      </w:r>
      <w:r w:rsidRPr="00BD1CFD">
        <w:t xml:space="preserve">leadership and institutional design. </w:t>
      </w:r>
      <w:r>
        <w:t>Torfing &amp; Triantafillou (2013) find similar challenges when implementing collaborative practices in governance. First, citizens and agencies must be willing and able to enter into collaborative practices (e.g., technical constraints, unchanging cultural traditions). Second, there must be equal collaboration that takes place amongst the various levels and agencies. Third, developing institutions and procedures that are general and vague enough that problems can be identified and goals can be formulated by the key stakeholders.</w:t>
      </w:r>
    </w:p>
    <w:p w14:paraId="2E07DD02" w14:textId="1BB26A9D" w:rsidR="00864198" w:rsidRDefault="00864198" w:rsidP="007C4CC6">
      <w:pPr>
        <w:pStyle w:val="Heading2"/>
      </w:pPr>
      <w:bookmarkStart w:id="13" w:name="_Toc130207383"/>
      <w:r>
        <w:t>3.2</w:t>
      </w:r>
      <w:r>
        <w:tab/>
        <w:t>Methodology</w:t>
      </w:r>
      <w:bookmarkEnd w:id="13"/>
    </w:p>
    <w:p w14:paraId="4F62D899" w14:textId="7A1332CD" w:rsidR="00603B5E" w:rsidRDefault="00603B5E" w:rsidP="00933488">
      <w:r>
        <w:t xml:space="preserve">As observed by Conradie and Choenni (2014), there is insufficient research done in the realm of open government data beyond the national level. As defined by Collier et al. (2003), qualitative research can be defined through four approaches. The first approach is the level of measurement such as nominal vs. ordinal scales where less order indicates a qualitative method. The second approach is the size of the N where a smaller N indicates a qualitative method. The </w:t>
      </w:r>
      <w:r>
        <w:lastRenderedPageBreak/>
        <w:t xml:space="preserve">third approach is the presence of statistics testing where a lack of it indicates a qualitative method. Lastly, the fourth approach is the level of reliance on the details of a case(s) were greater detail indicates a qualitative method. In reviewing the four approaches, none of them have definitely defined thresholds however, a single case study that relies on detailed knowledge indicates a qualitative approach to the research design. Mahoney and Goertz (2006) contrast qualitative and quantitative methods across 10 areas in their paper. These areas indicate that for a qualitative research, individual cases are often seen through a “cause-of-effect” approach where a significant weight is placed on the case(s) selected (Mahoney &amp; Goertz, 2006, pp. 229). Due to the small N of the methodology, errors may often lead to concept revision (Mahoney &amp; Goertz, 2006, pp. 229, Collier et al. (2004). In the research conducted by Collier et al. (2004), one approach to distinguish between qualitative and quantitative research is through “thin analysis” using data set observations and “thick analysis” using causal-process observations. Using thick analysis, researchers are able to explore the context and mechanisms of the situation being explored. In researching the details of a situation, mechanisms and processes can be focused on therefore, ruling out alternative explanations until there is one that withstands testing (Collier et al., 2004). When conducting qualitative research, however, sample selection is a crucial piece that should not be left to random selection (Freedman et al., 2005, pp. 556 as cited by Collier et al., 2004; Seawright &amp; Gerring, 2008, pp. 295). After all, selecting cases at random will often lead to inadequately representing the population being researched (Seawright &amp; Gerring, 2008, pp. 295). </w:t>
      </w:r>
    </w:p>
    <w:p w14:paraId="12F1B2FF" w14:textId="666BCA35" w:rsidR="00603B5E" w:rsidRDefault="00603B5E" w:rsidP="00933488">
      <w:r>
        <w:t xml:space="preserve">A case, as defined by Gerring (2004), is “one intensive study of a single unit with an aim to generalize across a larger set of units” (pp. 341). Case selection, therefore, is a challenging task that should not be done randomly. Seawright and Gerring (2008) outline case selection techniques </w:t>
      </w:r>
      <w:r>
        <w:lastRenderedPageBreak/>
        <w:t xml:space="preserve">with two objectives: representativeness and useful variation (pp. 296). When the two objectives are used as launching points, there are seven methods of case selection that can be explored: typical, diverse, extreme, deviant, influential, most similar, and most different. Typical case studies are considered a representative case. It provides opportunities for the researcher to explore the causal mechanisms at play, while the remaining case selection methods are based on comparing from the mean or medium (Seawright &amp; Gerring, 2008, pp. 299). When the observations made by Collier et al. (2003), Mahoney and Goertz (2006), and Collier et al. (2004) are considered within the context of the research question being asked in the paper, turning to a single case study allows for a richer, fuller, and detailed understanding of the cause and effect in a more nuanced way. Exploratory questions such, as </w:t>
      </w:r>
      <w:r>
        <w:rPr>
          <w:i/>
        </w:rPr>
        <w:t xml:space="preserve">how NPG influenced the </w:t>
      </w:r>
      <w:r w:rsidR="00D367DA">
        <w:rPr>
          <w:i/>
        </w:rPr>
        <w:t xml:space="preserve">development and implementation of Seoul </w:t>
      </w:r>
      <w:r w:rsidR="00221327">
        <w:rPr>
          <w:i/>
        </w:rPr>
        <w:t>Metropolitan</w:t>
      </w:r>
      <w:r w:rsidR="00D367DA">
        <w:rPr>
          <w:i/>
        </w:rPr>
        <w:t xml:space="preserve"> Government’s public policies to launch the Sharing City Seoul Project</w:t>
      </w:r>
      <w:r>
        <w:t xml:space="preserve">, can be explored. The exploration of detailed information achieved through qualitative research is intended to be descriptive of what has occurred rather than predictive of what should occur. Seoul’s design and implementation of </w:t>
      </w:r>
      <w:r w:rsidR="00D367DA">
        <w:t xml:space="preserve">the </w:t>
      </w:r>
      <w:r w:rsidR="00D367DA">
        <w:rPr>
          <w:i/>
        </w:rPr>
        <w:t>Sharing City Seoul Project</w:t>
      </w:r>
      <w:r w:rsidR="00D367DA">
        <w:t xml:space="preserve"> is</w:t>
      </w:r>
      <w:r>
        <w:t xml:space="preserve"> selected as </w:t>
      </w:r>
      <w:r w:rsidR="00D367DA">
        <w:t>it can be considered a typical case study</w:t>
      </w:r>
      <w:r>
        <w:t>. Using this typical approach, an additional layer of NPG analysis can be applied to explore the effect it had on open government data.</w:t>
      </w:r>
    </w:p>
    <w:p w14:paraId="777412FB" w14:textId="6B74BC84" w:rsidR="00864198" w:rsidRDefault="00864198" w:rsidP="00933488">
      <w:pPr>
        <w:rPr>
          <w:rFonts w:eastAsia="Times New Roman"/>
        </w:rPr>
      </w:pPr>
      <w:r>
        <w:t xml:space="preserve">The paper is looking to determine how NPG </w:t>
      </w:r>
      <w:r w:rsidRPr="00902E85">
        <w:t>influence</w:t>
      </w:r>
      <w:r>
        <w:t>d</w:t>
      </w:r>
      <w:r w:rsidRPr="00902E85">
        <w:t xml:space="preserve"> the design and implementation of open government and open </w:t>
      </w:r>
      <w:r>
        <w:t xml:space="preserve">government </w:t>
      </w:r>
      <w:r w:rsidRPr="00902E85">
        <w:t>data</w:t>
      </w:r>
      <w:r>
        <w:t xml:space="preserve"> </w:t>
      </w:r>
      <w:r w:rsidRPr="00902E85">
        <w:t>in Seoul</w:t>
      </w:r>
      <w:r>
        <w:t xml:space="preserve"> to address its urban challenges, specifically through the </w:t>
      </w:r>
      <w:r w:rsidR="00D367DA">
        <w:t>project</w:t>
      </w:r>
      <w:r>
        <w:t xml:space="preserve"> launched in 2012. In order to answer this question, </w:t>
      </w:r>
      <w:r>
        <w:rPr>
          <w:rFonts w:eastAsia="Times New Roman"/>
        </w:rPr>
        <w:t xml:space="preserve">my case study analysis is based on the resources listed in Table 2. </w:t>
      </w:r>
    </w:p>
    <w:tbl>
      <w:tblPr>
        <w:tblStyle w:val="TableGrid"/>
        <w:tblW w:w="0" w:type="auto"/>
        <w:jc w:val="center"/>
        <w:tblLook w:val="04A0" w:firstRow="1" w:lastRow="0" w:firstColumn="1" w:lastColumn="0" w:noHBand="0" w:noVBand="1"/>
      </w:tblPr>
      <w:tblGrid>
        <w:gridCol w:w="1723"/>
        <w:gridCol w:w="1584"/>
        <w:gridCol w:w="2160"/>
        <w:gridCol w:w="3883"/>
      </w:tblGrid>
      <w:tr w:rsidR="00433BF4" w14:paraId="0BD5C22D" w14:textId="77777777" w:rsidTr="008D622F">
        <w:trPr>
          <w:jc w:val="center"/>
        </w:trPr>
        <w:tc>
          <w:tcPr>
            <w:tcW w:w="1723" w:type="dxa"/>
          </w:tcPr>
          <w:p w14:paraId="45CC9B8D" w14:textId="77777777" w:rsidR="00433BF4" w:rsidRPr="008D622F" w:rsidRDefault="00433BF4" w:rsidP="008D622F">
            <w:pPr>
              <w:spacing w:before="0" w:after="0" w:line="240" w:lineRule="auto"/>
              <w:ind w:firstLine="0"/>
              <w:jc w:val="center"/>
              <w:rPr>
                <w:b/>
              </w:rPr>
            </w:pPr>
            <w:r w:rsidRPr="008D622F">
              <w:rPr>
                <w:b/>
              </w:rPr>
              <w:t>Type</w:t>
            </w:r>
          </w:p>
        </w:tc>
        <w:tc>
          <w:tcPr>
            <w:tcW w:w="1584" w:type="dxa"/>
          </w:tcPr>
          <w:p w14:paraId="55784BA2" w14:textId="77777777" w:rsidR="00433BF4" w:rsidRPr="008D622F" w:rsidRDefault="00433BF4" w:rsidP="008D622F">
            <w:pPr>
              <w:spacing w:before="0" w:after="0" w:line="240" w:lineRule="auto"/>
              <w:ind w:firstLine="0"/>
              <w:jc w:val="center"/>
              <w:rPr>
                <w:b/>
              </w:rPr>
            </w:pPr>
            <w:r w:rsidRPr="008D622F">
              <w:rPr>
                <w:b/>
              </w:rPr>
              <w:t>Level</w:t>
            </w:r>
          </w:p>
        </w:tc>
        <w:tc>
          <w:tcPr>
            <w:tcW w:w="2160" w:type="dxa"/>
          </w:tcPr>
          <w:p w14:paraId="02FA76C6" w14:textId="77777777" w:rsidR="00433BF4" w:rsidRPr="008D622F" w:rsidRDefault="00433BF4" w:rsidP="008D622F">
            <w:pPr>
              <w:spacing w:before="0" w:after="0" w:line="240" w:lineRule="auto"/>
              <w:ind w:firstLine="0"/>
              <w:jc w:val="center"/>
              <w:rPr>
                <w:b/>
              </w:rPr>
            </w:pPr>
            <w:r w:rsidRPr="008D622F">
              <w:rPr>
                <w:b/>
              </w:rPr>
              <w:t>Resource</w:t>
            </w:r>
          </w:p>
        </w:tc>
        <w:tc>
          <w:tcPr>
            <w:tcW w:w="3883" w:type="dxa"/>
          </w:tcPr>
          <w:p w14:paraId="5DAB3324" w14:textId="77777777" w:rsidR="00433BF4" w:rsidRPr="008D622F" w:rsidRDefault="00433BF4" w:rsidP="008D622F">
            <w:pPr>
              <w:spacing w:before="0" w:after="0" w:line="240" w:lineRule="auto"/>
              <w:ind w:firstLine="0"/>
              <w:jc w:val="center"/>
              <w:rPr>
                <w:b/>
              </w:rPr>
            </w:pPr>
            <w:r w:rsidRPr="008D622F">
              <w:rPr>
                <w:b/>
              </w:rPr>
              <w:t>Focus of Resource in the Paper</w:t>
            </w:r>
          </w:p>
        </w:tc>
      </w:tr>
      <w:tr w:rsidR="00433BF4" w14:paraId="4F3FF886" w14:textId="77777777" w:rsidTr="008D622F">
        <w:trPr>
          <w:jc w:val="center"/>
        </w:trPr>
        <w:tc>
          <w:tcPr>
            <w:tcW w:w="1723" w:type="dxa"/>
          </w:tcPr>
          <w:p w14:paraId="2286F784" w14:textId="77777777" w:rsidR="00433BF4" w:rsidRPr="00F12F7C" w:rsidRDefault="00433BF4" w:rsidP="008D622F">
            <w:pPr>
              <w:spacing w:before="0" w:after="0" w:line="240" w:lineRule="auto"/>
              <w:ind w:firstLine="0"/>
              <w:jc w:val="center"/>
            </w:pPr>
            <w:r w:rsidRPr="00F12F7C">
              <w:lastRenderedPageBreak/>
              <w:t>Law</w:t>
            </w:r>
          </w:p>
        </w:tc>
        <w:tc>
          <w:tcPr>
            <w:tcW w:w="1584" w:type="dxa"/>
          </w:tcPr>
          <w:p w14:paraId="2ED23B27" w14:textId="77777777" w:rsidR="00433BF4" w:rsidRPr="00F12F7C" w:rsidRDefault="00433BF4" w:rsidP="008D622F">
            <w:pPr>
              <w:spacing w:before="0" w:after="0" w:line="240" w:lineRule="auto"/>
              <w:ind w:firstLine="0"/>
              <w:jc w:val="center"/>
            </w:pPr>
            <w:r w:rsidRPr="00F12F7C">
              <w:t>South Korea</w:t>
            </w:r>
          </w:p>
        </w:tc>
        <w:tc>
          <w:tcPr>
            <w:tcW w:w="2160" w:type="dxa"/>
          </w:tcPr>
          <w:p w14:paraId="5234037C" w14:textId="77777777" w:rsidR="00433BF4" w:rsidRPr="00F12F7C" w:rsidRDefault="00433BF4" w:rsidP="008D622F">
            <w:pPr>
              <w:spacing w:before="0" w:after="0" w:line="240" w:lineRule="auto"/>
              <w:ind w:firstLine="0"/>
              <w:jc w:val="center"/>
            </w:pPr>
            <w:r w:rsidRPr="00F12F7C">
              <w:t>Smart Work Activation Strategy</w:t>
            </w:r>
          </w:p>
        </w:tc>
        <w:tc>
          <w:tcPr>
            <w:tcW w:w="3883" w:type="dxa"/>
          </w:tcPr>
          <w:p w14:paraId="30768E5B" w14:textId="77777777" w:rsidR="00433BF4" w:rsidRPr="00F12F7C" w:rsidRDefault="00433BF4" w:rsidP="008D622F">
            <w:pPr>
              <w:spacing w:before="0" w:after="0" w:line="240" w:lineRule="auto"/>
              <w:ind w:firstLine="0"/>
              <w:jc w:val="center"/>
            </w:pPr>
            <w:r>
              <w:t>Influence of NPG o</w:t>
            </w:r>
            <w:r w:rsidRPr="00F12F7C">
              <w:t>n South Korea’s strategy and the downstream effect onto Seoul</w:t>
            </w:r>
            <w:r>
              <w:t>.</w:t>
            </w:r>
          </w:p>
        </w:tc>
      </w:tr>
      <w:tr w:rsidR="00433BF4" w14:paraId="7B465CDD" w14:textId="77777777" w:rsidTr="008D622F">
        <w:trPr>
          <w:jc w:val="center"/>
        </w:trPr>
        <w:tc>
          <w:tcPr>
            <w:tcW w:w="1723" w:type="dxa"/>
          </w:tcPr>
          <w:p w14:paraId="642E00BF" w14:textId="77777777" w:rsidR="00433BF4" w:rsidRPr="00F12F7C" w:rsidRDefault="00433BF4" w:rsidP="008D622F">
            <w:pPr>
              <w:spacing w:before="0" w:after="0" w:line="240" w:lineRule="auto"/>
              <w:ind w:firstLine="0"/>
              <w:jc w:val="center"/>
            </w:pPr>
            <w:r w:rsidRPr="00F12F7C">
              <w:t>Law</w:t>
            </w:r>
          </w:p>
        </w:tc>
        <w:tc>
          <w:tcPr>
            <w:tcW w:w="1584" w:type="dxa"/>
          </w:tcPr>
          <w:p w14:paraId="53DF97F2" w14:textId="77777777" w:rsidR="00433BF4" w:rsidRPr="00F12F7C" w:rsidRDefault="00433BF4" w:rsidP="008D622F">
            <w:pPr>
              <w:spacing w:before="0" w:after="0" w:line="240" w:lineRule="auto"/>
              <w:ind w:firstLine="0"/>
              <w:jc w:val="center"/>
            </w:pPr>
            <w:r w:rsidRPr="00F12F7C">
              <w:t>South Korea</w:t>
            </w:r>
          </w:p>
        </w:tc>
        <w:tc>
          <w:tcPr>
            <w:tcW w:w="2160" w:type="dxa"/>
          </w:tcPr>
          <w:p w14:paraId="43D502B8" w14:textId="77777777" w:rsidR="00433BF4" w:rsidRPr="00F12F7C" w:rsidRDefault="00433BF4" w:rsidP="008D622F">
            <w:pPr>
              <w:spacing w:before="0" w:after="0" w:line="240" w:lineRule="auto"/>
              <w:ind w:firstLine="0"/>
              <w:jc w:val="center"/>
            </w:pPr>
            <w:r w:rsidRPr="00F12F7C">
              <w:t>Act on Planning and Use of National Territory</w:t>
            </w:r>
          </w:p>
        </w:tc>
        <w:tc>
          <w:tcPr>
            <w:tcW w:w="3883" w:type="dxa"/>
          </w:tcPr>
          <w:p w14:paraId="5DD62495" w14:textId="77777777" w:rsidR="00433BF4" w:rsidRPr="00F12F7C" w:rsidRDefault="00433BF4" w:rsidP="008D622F">
            <w:pPr>
              <w:spacing w:before="0" w:after="0" w:line="240" w:lineRule="auto"/>
              <w:ind w:firstLine="0"/>
              <w:jc w:val="center"/>
            </w:pPr>
            <w:r w:rsidRPr="00F12F7C">
              <w:t>Influence of the act on municipalities, including the right for Seoul t</w:t>
            </w:r>
            <w:r>
              <w:t>o develop the city autonomously.</w:t>
            </w:r>
          </w:p>
        </w:tc>
      </w:tr>
      <w:tr w:rsidR="00433BF4" w14:paraId="6F1D4B36" w14:textId="77777777" w:rsidTr="008D622F">
        <w:trPr>
          <w:jc w:val="center"/>
        </w:trPr>
        <w:tc>
          <w:tcPr>
            <w:tcW w:w="1723" w:type="dxa"/>
          </w:tcPr>
          <w:p w14:paraId="55658A56" w14:textId="77777777" w:rsidR="00433BF4" w:rsidRPr="00F12F7C" w:rsidRDefault="00433BF4" w:rsidP="008D622F">
            <w:pPr>
              <w:spacing w:before="0" w:after="0" w:line="240" w:lineRule="auto"/>
              <w:ind w:firstLine="0"/>
              <w:jc w:val="center"/>
            </w:pPr>
            <w:r w:rsidRPr="00F12F7C">
              <w:t>Plan</w:t>
            </w:r>
          </w:p>
        </w:tc>
        <w:tc>
          <w:tcPr>
            <w:tcW w:w="1584" w:type="dxa"/>
          </w:tcPr>
          <w:p w14:paraId="3378EF6B" w14:textId="77777777" w:rsidR="00433BF4" w:rsidRPr="00F12F7C" w:rsidRDefault="00433BF4" w:rsidP="008D622F">
            <w:pPr>
              <w:spacing w:before="0" w:after="0" w:line="240" w:lineRule="auto"/>
              <w:ind w:firstLine="0"/>
              <w:jc w:val="center"/>
            </w:pPr>
            <w:r w:rsidRPr="00F12F7C">
              <w:t>South Korea</w:t>
            </w:r>
          </w:p>
        </w:tc>
        <w:tc>
          <w:tcPr>
            <w:tcW w:w="2160" w:type="dxa"/>
          </w:tcPr>
          <w:p w14:paraId="41859E1C" w14:textId="77777777" w:rsidR="00433BF4" w:rsidRPr="00F12F7C" w:rsidRDefault="00433BF4" w:rsidP="008D622F">
            <w:pPr>
              <w:spacing w:before="0" w:after="0" w:line="240" w:lineRule="auto"/>
              <w:ind w:firstLine="0"/>
              <w:jc w:val="center"/>
            </w:pPr>
            <w:r w:rsidRPr="00F12F7C">
              <w:t>1</w:t>
            </w:r>
            <w:r w:rsidRPr="00F12F7C">
              <w:rPr>
                <w:vertAlign w:val="superscript"/>
              </w:rPr>
              <w:t>st</w:t>
            </w:r>
            <w:r w:rsidRPr="00F12F7C">
              <w:t xml:space="preserve"> Open Data Master Plan (2013~2017)</w:t>
            </w:r>
          </w:p>
        </w:tc>
        <w:tc>
          <w:tcPr>
            <w:tcW w:w="3883" w:type="dxa"/>
          </w:tcPr>
          <w:p w14:paraId="3E0F6187" w14:textId="77777777" w:rsidR="00433BF4" w:rsidRPr="00F12F7C" w:rsidRDefault="00433BF4" w:rsidP="008D622F">
            <w:pPr>
              <w:spacing w:before="0" w:after="0" w:line="240" w:lineRule="auto"/>
              <w:ind w:firstLine="0"/>
              <w:jc w:val="center"/>
            </w:pPr>
            <w:r w:rsidRPr="00F12F7C">
              <w:t>Influ</w:t>
            </w:r>
            <w:r>
              <w:t>ence of NPG o</w:t>
            </w:r>
            <w:r w:rsidRPr="00F12F7C">
              <w:t>n South Korea’s data plan and the downstream effect onto Seoul</w:t>
            </w:r>
            <w:r>
              <w:t>.</w:t>
            </w:r>
          </w:p>
        </w:tc>
      </w:tr>
      <w:tr w:rsidR="00433BF4" w14:paraId="24FDC8C3" w14:textId="77777777" w:rsidTr="008D622F">
        <w:trPr>
          <w:jc w:val="center"/>
        </w:trPr>
        <w:tc>
          <w:tcPr>
            <w:tcW w:w="1723" w:type="dxa"/>
          </w:tcPr>
          <w:p w14:paraId="51DB4848" w14:textId="77777777" w:rsidR="00433BF4" w:rsidRPr="00F12F7C" w:rsidRDefault="00433BF4" w:rsidP="008D622F">
            <w:pPr>
              <w:spacing w:before="0" w:after="0" w:line="240" w:lineRule="auto"/>
              <w:ind w:firstLine="0"/>
              <w:jc w:val="center"/>
            </w:pPr>
            <w:r w:rsidRPr="00F12F7C">
              <w:t>Law</w:t>
            </w:r>
          </w:p>
        </w:tc>
        <w:tc>
          <w:tcPr>
            <w:tcW w:w="1584" w:type="dxa"/>
          </w:tcPr>
          <w:p w14:paraId="6470E120" w14:textId="77777777" w:rsidR="00433BF4" w:rsidRPr="00F12F7C" w:rsidRDefault="00433BF4" w:rsidP="008D622F">
            <w:pPr>
              <w:spacing w:before="0" w:after="0" w:line="240" w:lineRule="auto"/>
              <w:ind w:firstLine="0"/>
              <w:jc w:val="center"/>
            </w:pPr>
            <w:r w:rsidRPr="00F12F7C">
              <w:t>South Korea</w:t>
            </w:r>
          </w:p>
        </w:tc>
        <w:tc>
          <w:tcPr>
            <w:tcW w:w="2160" w:type="dxa"/>
          </w:tcPr>
          <w:p w14:paraId="597962D6" w14:textId="77777777" w:rsidR="00433BF4" w:rsidRPr="00F12F7C" w:rsidRDefault="00433BF4" w:rsidP="008D622F">
            <w:pPr>
              <w:spacing w:before="0" w:after="0" w:line="240" w:lineRule="auto"/>
              <w:ind w:firstLine="0"/>
              <w:jc w:val="center"/>
            </w:pPr>
            <w:r w:rsidRPr="00F12F7C">
              <w:t>Official Information Disclosure Act</w:t>
            </w:r>
          </w:p>
        </w:tc>
        <w:tc>
          <w:tcPr>
            <w:tcW w:w="3883" w:type="dxa"/>
          </w:tcPr>
          <w:p w14:paraId="20D1A042" w14:textId="77777777" w:rsidR="00433BF4" w:rsidRPr="00F12F7C" w:rsidRDefault="00433BF4" w:rsidP="008D622F">
            <w:pPr>
              <w:spacing w:before="0" w:after="0" w:line="240" w:lineRule="auto"/>
              <w:ind w:firstLine="0"/>
              <w:jc w:val="center"/>
            </w:pPr>
            <w:r>
              <w:t>Legal requirement for the disclosure of official information, and the downstream effects onto Seoul.</w:t>
            </w:r>
          </w:p>
        </w:tc>
      </w:tr>
      <w:tr w:rsidR="00433BF4" w14:paraId="68165AC8" w14:textId="77777777" w:rsidTr="008D622F">
        <w:trPr>
          <w:jc w:val="center"/>
        </w:trPr>
        <w:tc>
          <w:tcPr>
            <w:tcW w:w="1723" w:type="dxa"/>
          </w:tcPr>
          <w:p w14:paraId="370BB0F0" w14:textId="77777777" w:rsidR="00433BF4" w:rsidRPr="00F12F7C" w:rsidRDefault="00433BF4" w:rsidP="008D622F">
            <w:pPr>
              <w:spacing w:before="0" w:after="0" w:line="240" w:lineRule="auto"/>
              <w:ind w:firstLine="0"/>
              <w:jc w:val="center"/>
            </w:pPr>
            <w:r w:rsidRPr="00F12F7C">
              <w:t>Law</w:t>
            </w:r>
          </w:p>
        </w:tc>
        <w:tc>
          <w:tcPr>
            <w:tcW w:w="1584" w:type="dxa"/>
          </w:tcPr>
          <w:p w14:paraId="568FC7B2" w14:textId="77777777" w:rsidR="00433BF4" w:rsidRPr="00F12F7C" w:rsidRDefault="00433BF4" w:rsidP="008D622F">
            <w:pPr>
              <w:spacing w:before="0" w:after="0" w:line="240" w:lineRule="auto"/>
              <w:ind w:firstLine="0"/>
              <w:jc w:val="center"/>
            </w:pPr>
            <w:r w:rsidRPr="00F12F7C">
              <w:t>South Korea</w:t>
            </w:r>
          </w:p>
        </w:tc>
        <w:tc>
          <w:tcPr>
            <w:tcW w:w="2160" w:type="dxa"/>
          </w:tcPr>
          <w:p w14:paraId="64ECCFB4" w14:textId="77777777" w:rsidR="00433BF4" w:rsidRPr="00F12F7C" w:rsidRDefault="00433BF4" w:rsidP="008D622F">
            <w:pPr>
              <w:spacing w:before="0" w:after="0" w:line="240" w:lineRule="auto"/>
              <w:ind w:firstLine="0"/>
              <w:jc w:val="center"/>
            </w:pPr>
            <w:r w:rsidRPr="00F12F7C">
              <w:t>Act on Promotion on the Provision and Use of Public Data</w:t>
            </w:r>
          </w:p>
        </w:tc>
        <w:tc>
          <w:tcPr>
            <w:tcW w:w="3883" w:type="dxa"/>
          </w:tcPr>
          <w:p w14:paraId="6BE916A3" w14:textId="77777777" w:rsidR="00433BF4" w:rsidRPr="00F12F7C" w:rsidRDefault="00433BF4" w:rsidP="008D622F">
            <w:pPr>
              <w:spacing w:before="0" w:after="0" w:line="240" w:lineRule="auto"/>
              <w:ind w:firstLine="0"/>
              <w:jc w:val="center"/>
            </w:pPr>
            <w:r w:rsidRPr="00F12F7C">
              <w:t>Legal requirement for the use of public data, including provinces and municipalities</w:t>
            </w:r>
          </w:p>
        </w:tc>
      </w:tr>
      <w:tr w:rsidR="00433BF4" w14:paraId="1CACCD35" w14:textId="77777777" w:rsidTr="008D622F">
        <w:trPr>
          <w:jc w:val="center"/>
        </w:trPr>
        <w:tc>
          <w:tcPr>
            <w:tcW w:w="1723" w:type="dxa"/>
          </w:tcPr>
          <w:p w14:paraId="3CA59654" w14:textId="77777777" w:rsidR="00433BF4" w:rsidRPr="00F12F7C" w:rsidRDefault="00433BF4" w:rsidP="008D622F">
            <w:pPr>
              <w:spacing w:before="0" w:after="0" w:line="240" w:lineRule="auto"/>
              <w:ind w:firstLine="0"/>
              <w:jc w:val="center"/>
            </w:pPr>
            <w:r w:rsidRPr="00F12F7C">
              <w:t>Plan</w:t>
            </w:r>
          </w:p>
        </w:tc>
        <w:tc>
          <w:tcPr>
            <w:tcW w:w="1584" w:type="dxa"/>
          </w:tcPr>
          <w:p w14:paraId="3784EF08" w14:textId="77777777" w:rsidR="00433BF4" w:rsidRPr="00F12F7C" w:rsidRDefault="00433BF4" w:rsidP="008D622F">
            <w:pPr>
              <w:spacing w:before="0" w:after="0" w:line="240" w:lineRule="auto"/>
              <w:ind w:firstLine="0"/>
              <w:jc w:val="center"/>
            </w:pPr>
            <w:r w:rsidRPr="00F12F7C">
              <w:t>Seoul</w:t>
            </w:r>
          </w:p>
        </w:tc>
        <w:tc>
          <w:tcPr>
            <w:tcW w:w="2160" w:type="dxa"/>
          </w:tcPr>
          <w:p w14:paraId="01D2C992" w14:textId="77777777" w:rsidR="00433BF4" w:rsidRPr="00F12F7C" w:rsidRDefault="00433BF4" w:rsidP="008D622F">
            <w:pPr>
              <w:spacing w:before="0" w:after="0" w:line="240" w:lineRule="auto"/>
              <w:ind w:firstLine="0"/>
              <w:jc w:val="center"/>
            </w:pPr>
            <w:r w:rsidRPr="00F12F7C">
              <w:t>Seoul Urban Master Plan</w:t>
            </w:r>
          </w:p>
        </w:tc>
        <w:tc>
          <w:tcPr>
            <w:tcW w:w="3883" w:type="dxa"/>
          </w:tcPr>
          <w:p w14:paraId="0E8B9A58" w14:textId="62FD32A7" w:rsidR="00433BF4" w:rsidRPr="00F12F7C" w:rsidRDefault="00433BF4" w:rsidP="008D622F">
            <w:pPr>
              <w:spacing w:before="0" w:after="0" w:line="240" w:lineRule="auto"/>
              <w:ind w:firstLine="0"/>
              <w:jc w:val="center"/>
            </w:pPr>
            <w:r w:rsidRPr="00F12F7C">
              <w:t>Seoul’s plan to address concerns of corruption, including through information sharing</w:t>
            </w:r>
            <w:r>
              <w:t>.</w:t>
            </w:r>
          </w:p>
        </w:tc>
      </w:tr>
      <w:tr w:rsidR="00433BF4" w14:paraId="328ACE1E" w14:textId="77777777" w:rsidTr="008D622F">
        <w:trPr>
          <w:jc w:val="center"/>
        </w:trPr>
        <w:tc>
          <w:tcPr>
            <w:tcW w:w="1723" w:type="dxa"/>
          </w:tcPr>
          <w:p w14:paraId="2C492D51" w14:textId="77777777" w:rsidR="00433BF4" w:rsidRPr="00F12F7C" w:rsidRDefault="00433BF4" w:rsidP="008D622F">
            <w:pPr>
              <w:spacing w:before="0" w:after="0" w:line="240" w:lineRule="auto"/>
              <w:ind w:firstLine="0"/>
              <w:jc w:val="center"/>
            </w:pPr>
            <w:r w:rsidRPr="00F12F7C">
              <w:t>Plan</w:t>
            </w:r>
          </w:p>
        </w:tc>
        <w:tc>
          <w:tcPr>
            <w:tcW w:w="1584" w:type="dxa"/>
          </w:tcPr>
          <w:p w14:paraId="0E5C45B6" w14:textId="77777777" w:rsidR="00433BF4" w:rsidRPr="00F12F7C" w:rsidRDefault="00433BF4" w:rsidP="008D622F">
            <w:pPr>
              <w:spacing w:before="0" w:after="0" w:line="240" w:lineRule="auto"/>
              <w:ind w:firstLine="0"/>
              <w:jc w:val="center"/>
            </w:pPr>
            <w:r w:rsidRPr="00F12F7C">
              <w:t>Seoul</w:t>
            </w:r>
          </w:p>
        </w:tc>
        <w:tc>
          <w:tcPr>
            <w:tcW w:w="2160" w:type="dxa"/>
          </w:tcPr>
          <w:p w14:paraId="04EAFCF6" w14:textId="77777777" w:rsidR="00433BF4" w:rsidRPr="00F12F7C" w:rsidRDefault="00433BF4" w:rsidP="008D622F">
            <w:pPr>
              <w:spacing w:before="0" w:after="0" w:line="240" w:lineRule="auto"/>
              <w:ind w:firstLine="0"/>
              <w:jc w:val="center"/>
            </w:pPr>
            <w:r w:rsidRPr="00F12F7C">
              <w:t>Seoul Master Plan of 2020</w:t>
            </w:r>
          </w:p>
        </w:tc>
        <w:tc>
          <w:tcPr>
            <w:tcW w:w="3883" w:type="dxa"/>
          </w:tcPr>
          <w:p w14:paraId="45F7126E" w14:textId="77777777" w:rsidR="00433BF4" w:rsidRPr="00F12F7C" w:rsidRDefault="00433BF4" w:rsidP="008D622F">
            <w:pPr>
              <w:spacing w:before="0" w:after="0" w:line="240" w:lineRule="auto"/>
              <w:ind w:firstLine="0"/>
              <w:jc w:val="center"/>
            </w:pPr>
            <w:r w:rsidRPr="00F12F7C">
              <w:t>Review Seoul’s plan to develop an international city based on history and technology</w:t>
            </w:r>
          </w:p>
        </w:tc>
      </w:tr>
      <w:tr w:rsidR="00433BF4" w14:paraId="105803DF" w14:textId="77777777" w:rsidTr="008D622F">
        <w:trPr>
          <w:jc w:val="center"/>
        </w:trPr>
        <w:tc>
          <w:tcPr>
            <w:tcW w:w="1723" w:type="dxa"/>
          </w:tcPr>
          <w:p w14:paraId="12122BAB" w14:textId="77777777" w:rsidR="00433BF4" w:rsidRPr="00F12F7C" w:rsidRDefault="00433BF4" w:rsidP="008D622F">
            <w:pPr>
              <w:spacing w:before="0" w:after="0" w:line="240" w:lineRule="auto"/>
              <w:ind w:firstLine="0"/>
              <w:jc w:val="center"/>
            </w:pPr>
            <w:r w:rsidRPr="00F12F7C">
              <w:t>Plan</w:t>
            </w:r>
          </w:p>
        </w:tc>
        <w:tc>
          <w:tcPr>
            <w:tcW w:w="1584" w:type="dxa"/>
          </w:tcPr>
          <w:p w14:paraId="5E21FFA2" w14:textId="77777777" w:rsidR="00433BF4" w:rsidRPr="00F12F7C" w:rsidRDefault="00433BF4" w:rsidP="008D622F">
            <w:pPr>
              <w:spacing w:before="0" w:after="0" w:line="240" w:lineRule="auto"/>
              <w:ind w:firstLine="0"/>
              <w:jc w:val="center"/>
            </w:pPr>
            <w:r w:rsidRPr="00F12F7C">
              <w:t>Seoul</w:t>
            </w:r>
          </w:p>
        </w:tc>
        <w:tc>
          <w:tcPr>
            <w:tcW w:w="2160" w:type="dxa"/>
          </w:tcPr>
          <w:p w14:paraId="5958D2C0" w14:textId="77777777" w:rsidR="00433BF4" w:rsidRPr="00F12F7C" w:rsidRDefault="00433BF4" w:rsidP="008D622F">
            <w:pPr>
              <w:spacing w:before="0" w:after="0" w:line="240" w:lineRule="auto"/>
              <w:ind w:firstLine="0"/>
              <w:jc w:val="center"/>
            </w:pPr>
            <w:r w:rsidRPr="00F12F7C">
              <w:t>2030 Seoul Plan</w:t>
            </w:r>
          </w:p>
        </w:tc>
        <w:tc>
          <w:tcPr>
            <w:tcW w:w="3883" w:type="dxa"/>
          </w:tcPr>
          <w:p w14:paraId="3F99F4FA" w14:textId="77777777" w:rsidR="00433BF4" w:rsidRPr="00F12F7C" w:rsidRDefault="00433BF4" w:rsidP="008D622F">
            <w:pPr>
              <w:spacing w:before="0" w:after="0" w:line="240" w:lineRule="auto"/>
              <w:ind w:firstLine="0"/>
              <w:jc w:val="center"/>
            </w:pPr>
            <w:r w:rsidRPr="00F12F7C">
              <w:t>Review Seoul’s updated master plan</w:t>
            </w:r>
            <w:r>
              <w:t>.</w:t>
            </w:r>
          </w:p>
        </w:tc>
      </w:tr>
      <w:tr w:rsidR="00433BF4" w14:paraId="336A9F78" w14:textId="77777777" w:rsidTr="008D622F">
        <w:trPr>
          <w:jc w:val="center"/>
        </w:trPr>
        <w:tc>
          <w:tcPr>
            <w:tcW w:w="1723" w:type="dxa"/>
          </w:tcPr>
          <w:p w14:paraId="1B994ED1" w14:textId="77777777" w:rsidR="00433BF4" w:rsidRPr="00F12F7C" w:rsidRDefault="00433BF4" w:rsidP="008D622F">
            <w:pPr>
              <w:spacing w:before="0" w:after="0" w:line="240" w:lineRule="auto"/>
              <w:ind w:firstLine="0"/>
              <w:jc w:val="center"/>
            </w:pPr>
            <w:r w:rsidRPr="00F12F7C">
              <w:t>Law</w:t>
            </w:r>
          </w:p>
        </w:tc>
        <w:tc>
          <w:tcPr>
            <w:tcW w:w="1584" w:type="dxa"/>
          </w:tcPr>
          <w:p w14:paraId="6371625E" w14:textId="77777777" w:rsidR="00433BF4" w:rsidRPr="00F12F7C" w:rsidRDefault="00433BF4" w:rsidP="008D622F">
            <w:pPr>
              <w:spacing w:before="0" w:after="0" w:line="240" w:lineRule="auto"/>
              <w:ind w:firstLine="0"/>
              <w:jc w:val="center"/>
            </w:pPr>
            <w:r w:rsidRPr="00F12F7C">
              <w:t>Seoul</w:t>
            </w:r>
          </w:p>
        </w:tc>
        <w:tc>
          <w:tcPr>
            <w:tcW w:w="2160" w:type="dxa"/>
          </w:tcPr>
          <w:p w14:paraId="0FD7A411" w14:textId="77777777" w:rsidR="00433BF4" w:rsidRPr="00F12F7C" w:rsidRDefault="00433BF4" w:rsidP="008D622F">
            <w:pPr>
              <w:spacing w:before="0" w:after="0" w:line="240" w:lineRule="auto"/>
              <w:ind w:firstLine="0"/>
              <w:jc w:val="center"/>
            </w:pPr>
            <w:r w:rsidRPr="00F12F7C">
              <w:t>Seoul Metropolitan Government Ordinance on the Promotion of Sharing</w:t>
            </w:r>
          </w:p>
        </w:tc>
        <w:tc>
          <w:tcPr>
            <w:tcW w:w="3883" w:type="dxa"/>
          </w:tcPr>
          <w:p w14:paraId="5EBDD393" w14:textId="77777777" w:rsidR="00433BF4" w:rsidRPr="00F12F7C" w:rsidRDefault="00433BF4" w:rsidP="008D622F">
            <w:pPr>
              <w:spacing w:before="0" w:after="0" w:line="240" w:lineRule="auto"/>
              <w:ind w:firstLine="0"/>
              <w:jc w:val="center"/>
            </w:pPr>
            <w:r>
              <w:t xml:space="preserve">Legal requirement for the promotion of sharing resources, including the support of the </w:t>
            </w:r>
            <w:r w:rsidRPr="000660FF">
              <w:rPr>
                <w:i/>
              </w:rPr>
              <w:t>Sharing City Seoul Project</w:t>
            </w:r>
            <w:r>
              <w:t xml:space="preserve"> and its initiatives.</w:t>
            </w:r>
          </w:p>
        </w:tc>
      </w:tr>
      <w:tr w:rsidR="00433BF4" w14:paraId="3702A367" w14:textId="77777777" w:rsidTr="008D622F">
        <w:trPr>
          <w:jc w:val="center"/>
        </w:trPr>
        <w:tc>
          <w:tcPr>
            <w:tcW w:w="1723" w:type="dxa"/>
          </w:tcPr>
          <w:p w14:paraId="1C749C1B" w14:textId="77777777" w:rsidR="00433BF4" w:rsidRPr="00F12F7C" w:rsidRDefault="00433BF4" w:rsidP="008D622F">
            <w:pPr>
              <w:spacing w:before="0" w:after="0" w:line="240" w:lineRule="auto"/>
              <w:ind w:firstLine="0"/>
              <w:jc w:val="center"/>
            </w:pPr>
            <w:r w:rsidRPr="00F12F7C">
              <w:t>Law</w:t>
            </w:r>
          </w:p>
        </w:tc>
        <w:tc>
          <w:tcPr>
            <w:tcW w:w="1584" w:type="dxa"/>
          </w:tcPr>
          <w:p w14:paraId="409585A9" w14:textId="77777777" w:rsidR="00433BF4" w:rsidRPr="00F12F7C" w:rsidRDefault="00433BF4" w:rsidP="008D622F">
            <w:pPr>
              <w:spacing w:before="0" w:after="0" w:line="240" w:lineRule="auto"/>
              <w:ind w:firstLine="0"/>
              <w:jc w:val="center"/>
            </w:pPr>
            <w:r w:rsidRPr="00F12F7C">
              <w:t>Seoul</w:t>
            </w:r>
          </w:p>
        </w:tc>
        <w:tc>
          <w:tcPr>
            <w:tcW w:w="2160" w:type="dxa"/>
          </w:tcPr>
          <w:p w14:paraId="433573AB" w14:textId="77777777" w:rsidR="00433BF4" w:rsidRPr="00F12F7C" w:rsidRDefault="00433BF4" w:rsidP="008D622F">
            <w:pPr>
              <w:spacing w:before="0" w:after="0" w:line="240" w:lineRule="auto"/>
              <w:ind w:firstLine="0"/>
              <w:jc w:val="center"/>
            </w:pPr>
            <w:r w:rsidRPr="00F12F7C">
              <w:t>Seoul Metropolitan Government Ordinance on Disclosure of Administrative Information for Open Municipal Administration</w:t>
            </w:r>
          </w:p>
        </w:tc>
        <w:tc>
          <w:tcPr>
            <w:tcW w:w="3883" w:type="dxa"/>
          </w:tcPr>
          <w:p w14:paraId="74A347B3" w14:textId="268D1932" w:rsidR="00433BF4" w:rsidRPr="00F12F7C" w:rsidRDefault="00433BF4" w:rsidP="008D622F">
            <w:pPr>
              <w:spacing w:before="0" w:after="0" w:line="240" w:lineRule="auto"/>
              <w:ind w:firstLine="0"/>
              <w:jc w:val="center"/>
            </w:pPr>
            <w:r>
              <w:t>Legal requirement for the disclosure of information for SMG, including its open government data platforms.</w:t>
            </w:r>
          </w:p>
        </w:tc>
      </w:tr>
      <w:tr w:rsidR="00433BF4" w14:paraId="1E32A1F4" w14:textId="77777777" w:rsidTr="008D622F">
        <w:trPr>
          <w:jc w:val="center"/>
        </w:trPr>
        <w:tc>
          <w:tcPr>
            <w:tcW w:w="1723" w:type="dxa"/>
          </w:tcPr>
          <w:p w14:paraId="7B43662E" w14:textId="77777777" w:rsidR="00433BF4" w:rsidRPr="00F12F7C" w:rsidRDefault="00433BF4" w:rsidP="008D622F">
            <w:pPr>
              <w:spacing w:before="0" w:after="0" w:line="240" w:lineRule="auto"/>
              <w:ind w:firstLine="0"/>
              <w:jc w:val="center"/>
            </w:pPr>
            <w:r w:rsidRPr="00F12F7C">
              <w:t>Website</w:t>
            </w:r>
          </w:p>
        </w:tc>
        <w:tc>
          <w:tcPr>
            <w:tcW w:w="1584" w:type="dxa"/>
          </w:tcPr>
          <w:p w14:paraId="63B3E2A7" w14:textId="77777777" w:rsidR="00433BF4" w:rsidRPr="00F12F7C" w:rsidRDefault="00433BF4" w:rsidP="008D622F">
            <w:pPr>
              <w:spacing w:before="0" w:after="0" w:line="240" w:lineRule="auto"/>
              <w:ind w:firstLine="0"/>
              <w:jc w:val="center"/>
            </w:pPr>
            <w:r w:rsidRPr="00F12F7C">
              <w:t>Seoul</w:t>
            </w:r>
          </w:p>
        </w:tc>
        <w:tc>
          <w:tcPr>
            <w:tcW w:w="2160" w:type="dxa"/>
          </w:tcPr>
          <w:p w14:paraId="070B08E6" w14:textId="77777777" w:rsidR="00433BF4" w:rsidRPr="00F12F7C" w:rsidRDefault="00433BF4" w:rsidP="008D622F">
            <w:pPr>
              <w:spacing w:before="0" w:after="0" w:line="240" w:lineRule="auto"/>
              <w:ind w:firstLine="0"/>
              <w:jc w:val="center"/>
            </w:pPr>
            <w:r w:rsidRPr="00F12F7C">
              <w:t>Seoul Solution</w:t>
            </w:r>
          </w:p>
        </w:tc>
        <w:tc>
          <w:tcPr>
            <w:tcW w:w="3883" w:type="dxa"/>
          </w:tcPr>
          <w:p w14:paraId="4D610611" w14:textId="77777777" w:rsidR="00433BF4" w:rsidRPr="00F12F7C" w:rsidRDefault="00433BF4" w:rsidP="008D622F">
            <w:pPr>
              <w:spacing w:before="0" w:after="0" w:line="240" w:lineRule="auto"/>
              <w:ind w:firstLine="0"/>
              <w:jc w:val="center"/>
            </w:pPr>
            <w:r w:rsidRPr="00F12F7C">
              <w:t xml:space="preserve">SMG new releases regarding </w:t>
            </w:r>
            <w:r>
              <w:t xml:space="preserve">its </w:t>
            </w:r>
            <w:r>
              <w:rPr>
                <w:i/>
              </w:rPr>
              <w:t xml:space="preserve">Sharing City Seoul Project </w:t>
            </w:r>
            <w:r>
              <w:t xml:space="preserve">and </w:t>
            </w:r>
            <w:r w:rsidRPr="00F12F7C">
              <w:t>their open government data platforms</w:t>
            </w:r>
            <w:r>
              <w:t>.</w:t>
            </w:r>
          </w:p>
        </w:tc>
      </w:tr>
      <w:tr w:rsidR="00433BF4" w14:paraId="2FE6894F" w14:textId="77777777" w:rsidTr="008D622F">
        <w:trPr>
          <w:jc w:val="center"/>
        </w:trPr>
        <w:tc>
          <w:tcPr>
            <w:tcW w:w="1723" w:type="dxa"/>
          </w:tcPr>
          <w:p w14:paraId="177BD713" w14:textId="77777777" w:rsidR="00433BF4" w:rsidRPr="00F12F7C" w:rsidRDefault="00433BF4" w:rsidP="008D622F">
            <w:pPr>
              <w:spacing w:before="0" w:after="0" w:line="240" w:lineRule="auto"/>
              <w:ind w:firstLine="0"/>
              <w:jc w:val="center"/>
            </w:pPr>
            <w:r w:rsidRPr="00F12F7C">
              <w:t>Website</w:t>
            </w:r>
          </w:p>
        </w:tc>
        <w:tc>
          <w:tcPr>
            <w:tcW w:w="1584" w:type="dxa"/>
          </w:tcPr>
          <w:p w14:paraId="04F6A7AF" w14:textId="77777777" w:rsidR="00433BF4" w:rsidRPr="00F12F7C" w:rsidRDefault="00433BF4" w:rsidP="008D622F">
            <w:pPr>
              <w:spacing w:before="0" w:after="0" w:line="240" w:lineRule="auto"/>
              <w:ind w:firstLine="0"/>
              <w:jc w:val="center"/>
            </w:pPr>
            <w:r w:rsidRPr="00F12F7C">
              <w:t>Seoul</w:t>
            </w:r>
          </w:p>
        </w:tc>
        <w:tc>
          <w:tcPr>
            <w:tcW w:w="2160" w:type="dxa"/>
          </w:tcPr>
          <w:p w14:paraId="058B8566" w14:textId="77777777" w:rsidR="00433BF4" w:rsidRPr="00F12F7C" w:rsidRDefault="00433BF4" w:rsidP="008D622F">
            <w:pPr>
              <w:spacing w:before="0" w:after="0" w:line="240" w:lineRule="auto"/>
              <w:ind w:firstLine="0"/>
              <w:jc w:val="center"/>
            </w:pPr>
            <w:r w:rsidRPr="00F12F7C">
              <w:t>Seoul Metropolitan Government</w:t>
            </w:r>
          </w:p>
        </w:tc>
        <w:tc>
          <w:tcPr>
            <w:tcW w:w="3883" w:type="dxa"/>
          </w:tcPr>
          <w:p w14:paraId="54893C99" w14:textId="77777777" w:rsidR="00433BF4" w:rsidRPr="00F12F7C" w:rsidRDefault="00433BF4" w:rsidP="008D622F">
            <w:pPr>
              <w:spacing w:before="0" w:after="0" w:line="240" w:lineRule="auto"/>
              <w:ind w:firstLine="0"/>
              <w:jc w:val="center"/>
            </w:pPr>
            <w:r w:rsidRPr="00F12F7C">
              <w:t xml:space="preserve">SMG new releases regarding </w:t>
            </w:r>
            <w:r>
              <w:t xml:space="preserve">its </w:t>
            </w:r>
            <w:r>
              <w:rPr>
                <w:i/>
              </w:rPr>
              <w:t xml:space="preserve">Sharing City Seoul Project </w:t>
            </w:r>
            <w:r>
              <w:t xml:space="preserve">and </w:t>
            </w:r>
            <w:r w:rsidRPr="00F12F7C">
              <w:t>their open government data platforms</w:t>
            </w:r>
            <w:r>
              <w:t>.</w:t>
            </w:r>
          </w:p>
        </w:tc>
      </w:tr>
    </w:tbl>
    <w:p w14:paraId="590D3798" w14:textId="77777777" w:rsidR="00864198" w:rsidRPr="00271B0F" w:rsidRDefault="00864198" w:rsidP="00933488">
      <w:r>
        <w:t>Table 2. Overview of case study resources</w:t>
      </w:r>
    </w:p>
    <w:p w14:paraId="2DE740EC" w14:textId="3E422C87" w:rsidR="00864198" w:rsidRPr="00864198" w:rsidRDefault="00864198" w:rsidP="00933488">
      <w:r>
        <w:lastRenderedPageBreak/>
        <w:t xml:space="preserve">The case study analysis will </w:t>
      </w:r>
      <w:r w:rsidR="00776FAF">
        <w:t xml:space="preserve">analyze the documents and </w:t>
      </w:r>
      <w:r>
        <w:t>coll</w:t>
      </w:r>
      <w:r w:rsidR="00776FAF">
        <w:t xml:space="preserve">ect qualitative data in </w:t>
      </w:r>
      <w:r>
        <w:t xml:space="preserve">the resources listed in Table 1 to assess the influence of NPG on the design and implementation of SMG’s open government data </w:t>
      </w:r>
      <w:r w:rsidR="002236BD">
        <w:t>project</w:t>
      </w:r>
      <w:r>
        <w:t xml:space="preserve">. </w:t>
      </w:r>
    </w:p>
    <w:p w14:paraId="5A37298C" w14:textId="13F3C944" w:rsidR="00837E4E" w:rsidRPr="009574E4" w:rsidRDefault="009574E4" w:rsidP="007C4CC6">
      <w:pPr>
        <w:pStyle w:val="Heading1"/>
      </w:pPr>
      <w:bookmarkStart w:id="14" w:name="_Toc130207384"/>
      <w:r>
        <w:t>Resu</w:t>
      </w:r>
      <w:r w:rsidR="00AF5628">
        <w:t>lts</w:t>
      </w:r>
      <w:bookmarkEnd w:id="14"/>
    </w:p>
    <w:p w14:paraId="45E39DD5" w14:textId="1C0FA8CA" w:rsidR="00E7497C" w:rsidRDefault="00837E4E" w:rsidP="00933488">
      <w:r>
        <w:t xml:space="preserve">This section presents the results and discussion of the analysis. </w:t>
      </w:r>
      <w:r w:rsidR="00E7497C">
        <w:t xml:space="preserve">The intent is to detail why Seoul’s </w:t>
      </w:r>
      <w:r w:rsidR="00273030">
        <w:t>development</w:t>
      </w:r>
      <w:r w:rsidR="00E7497C">
        <w:t xml:space="preserve"> and implementati</w:t>
      </w:r>
      <w:r w:rsidR="00D367DA">
        <w:t>on of its open government data project</w:t>
      </w:r>
      <w:r w:rsidR="00E7497C">
        <w:t xml:space="preserve"> (i.e.,</w:t>
      </w:r>
      <w:r w:rsidR="00E7497C" w:rsidRPr="003A623E">
        <w:t xml:space="preserve"> </w:t>
      </w:r>
      <w:r w:rsidR="00D367DA">
        <w:rPr>
          <w:rFonts w:eastAsia="Times New Roman"/>
        </w:rPr>
        <w:t>the Sharing City Seoul Project</w:t>
      </w:r>
      <w:r w:rsidR="00E7497C">
        <w:rPr>
          <w:rFonts w:eastAsia="Times New Roman"/>
        </w:rPr>
        <w:t xml:space="preserve">) was chosen as the case study to </w:t>
      </w:r>
      <w:r w:rsidR="00E7497C">
        <w:t>demonstrate the influence of New Public Governance (NPG) on the concept of open government</w:t>
      </w:r>
      <w:r w:rsidR="00E7497C" w:rsidRPr="003A623E">
        <w:t xml:space="preserve">. </w:t>
      </w:r>
      <w:r w:rsidR="00E7497C">
        <w:t xml:space="preserve">Ultimately, the paper is looking to determine how NPG </w:t>
      </w:r>
      <w:r w:rsidR="00E7497C" w:rsidRPr="00902E85">
        <w:t>influence</w:t>
      </w:r>
      <w:r w:rsidR="00E7497C">
        <w:t>d</w:t>
      </w:r>
      <w:r w:rsidR="00E7497C" w:rsidRPr="00902E85">
        <w:t xml:space="preserve"> the </w:t>
      </w:r>
      <w:r w:rsidR="00273030">
        <w:t>development</w:t>
      </w:r>
      <w:r w:rsidR="00E7497C" w:rsidRPr="00902E85">
        <w:t xml:space="preserve"> and implementation of </w:t>
      </w:r>
      <w:r w:rsidR="00273030">
        <w:t xml:space="preserve">public policies on </w:t>
      </w:r>
      <w:r w:rsidR="00E7497C" w:rsidRPr="00902E85">
        <w:t xml:space="preserve">open government and open </w:t>
      </w:r>
      <w:r w:rsidR="00E7497C">
        <w:t xml:space="preserve">government </w:t>
      </w:r>
      <w:r w:rsidR="00E7497C" w:rsidRPr="00902E85">
        <w:t>data</w:t>
      </w:r>
      <w:r w:rsidR="00E7497C">
        <w:t xml:space="preserve"> </w:t>
      </w:r>
      <w:r w:rsidR="00E7497C" w:rsidRPr="00902E85">
        <w:t>in Seoul</w:t>
      </w:r>
      <w:r w:rsidR="00E7497C">
        <w:t xml:space="preserve"> to address its urban challenges, specifically through </w:t>
      </w:r>
      <w:r w:rsidR="00275AAB">
        <w:t>the</w:t>
      </w:r>
      <w:r w:rsidR="00E7497C">
        <w:t xml:space="preserve"> launched </w:t>
      </w:r>
      <w:r w:rsidR="00275AAB">
        <w:t xml:space="preserve">of the </w:t>
      </w:r>
      <w:r w:rsidR="00275AAB">
        <w:rPr>
          <w:i/>
        </w:rPr>
        <w:t xml:space="preserve">Sharing City Seoul Project </w:t>
      </w:r>
      <w:r w:rsidR="00E7497C">
        <w:t xml:space="preserve">in 2012. </w:t>
      </w:r>
    </w:p>
    <w:p w14:paraId="482ADD34" w14:textId="370D6E2E" w:rsidR="00E7497C" w:rsidRPr="00AB2884" w:rsidRDefault="006F3BFE" w:rsidP="007C4CC6">
      <w:pPr>
        <w:pStyle w:val="Heading2"/>
      </w:pPr>
      <w:bookmarkStart w:id="15" w:name="_Toc130207385"/>
      <w:r>
        <w:t>4</w:t>
      </w:r>
      <w:r w:rsidR="00E7497C">
        <w:t>.1</w:t>
      </w:r>
      <w:r w:rsidR="00E7497C">
        <w:tab/>
      </w:r>
      <w:r w:rsidR="00F050A0">
        <w:t>Sharing City Seoul Project under the Lens of NPG</w:t>
      </w:r>
      <w:bookmarkEnd w:id="15"/>
    </w:p>
    <w:p w14:paraId="2F74F227" w14:textId="6DC12139" w:rsidR="00E7497C" w:rsidRPr="00A944CD" w:rsidRDefault="00E7497C" w:rsidP="00933488">
      <w:r>
        <w:t xml:space="preserve">NPG emerged as governments sought to improve government programs and the delivery of publics services through the collaboration of various stakeholders. In order to achieve this, governments turned to open government. Open government is intended to focus on three pillars: transparency, participation, and collaboration. </w:t>
      </w:r>
      <w:r w:rsidRPr="00A31D29">
        <w:rPr>
          <w:i/>
        </w:rPr>
        <w:t>Transparency</w:t>
      </w:r>
      <w:r>
        <w:t xml:space="preserve"> is fundamentally about having access to relevant information in a timely manner. This requires the public administration to have the capacity and funds to move information, in part, by providing opportunities for innovative projects with opportunities to move forward. </w:t>
      </w:r>
      <w:r w:rsidR="00747E4B">
        <w:t xml:space="preserve">In addition, access to information regarding government discussions and decisions is a means for its citizens to keep them in check and maintain the balance of power. </w:t>
      </w:r>
      <w:r>
        <w:rPr>
          <w:i/>
        </w:rPr>
        <w:t xml:space="preserve">Participation </w:t>
      </w:r>
      <w:r>
        <w:t xml:space="preserve">enables the public sector to </w:t>
      </w:r>
      <w:r w:rsidRPr="00D628AF">
        <w:t xml:space="preserve">gather knowledge, ideas, and expertise, and </w:t>
      </w:r>
      <w:r w:rsidRPr="00D628AF">
        <w:lastRenderedPageBreak/>
        <w:t xml:space="preserve">resources to make better informed decisions to resolve complex. </w:t>
      </w:r>
      <w:r w:rsidR="00A944CD">
        <w:t xml:space="preserve">It ensures stakeholders are engaged beyond the scope of the traditional means of democracy (e.g., voting, interest groups). </w:t>
      </w:r>
      <w:r w:rsidRPr="00D628AF">
        <w:t>As explored by Fo</w:t>
      </w:r>
      <w:r w:rsidR="00AB6972">
        <w:t>re</w:t>
      </w:r>
      <w:r w:rsidRPr="00D628AF">
        <w:t>ster (1984), decision makers never have all the information they require to resolve</w:t>
      </w:r>
      <w:r>
        <w:t xml:space="preserve"> complex problems therefore, deliberation and discussion with the public is an important component. Notably, these deliberations and discussions should occur prior to the product being completed. Lastly, </w:t>
      </w:r>
      <w:r>
        <w:rPr>
          <w:i/>
        </w:rPr>
        <w:t>collaboration</w:t>
      </w:r>
      <w:r>
        <w:t xml:space="preserve"> extends beyond simply deliberating and discussing an issue. It requires relevant parties to work together to complete a specific activity in order to resolve a </w:t>
      </w:r>
      <w:r w:rsidR="00A944CD">
        <w:t xml:space="preserve">specific task as part of a </w:t>
      </w:r>
      <w:r>
        <w:t xml:space="preserve">complex problem. </w:t>
      </w:r>
      <w:r w:rsidR="00A944CD">
        <w:t xml:space="preserve">It is through collaboration that the provision of public goods and services are provided by stakeholders outside the public sector as the public sector words to facilitate the involvement of various stakeholders in this process. </w:t>
      </w:r>
      <w:r>
        <w:t xml:space="preserve">In promoting the concept of open government, governments turned to the use of open government data to extend beyond providing services in an efficient and effective manner, but to capture the evolving values of the public. </w:t>
      </w:r>
    </w:p>
    <w:p w14:paraId="6ADCCA9A" w14:textId="6C2802B8" w:rsidR="00E7497C" w:rsidRPr="00603B5E" w:rsidRDefault="00E7497C" w:rsidP="00933488">
      <w:r>
        <w:t xml:space="preserve">Higher levels of government have focused on achieving open government, with the use of open government data as an instrument to achieve it. This is made evident with the popularization of the concept by the United States administration through their 2009 Memorandum (see Administration of Barack H. Obama, 2009), and further by the creation of the Open Government Declaration in 2011 for which 78 countries endorsed (Open Government Partnership, </w:t>
      </w:r>
      <w:r>
        <w:rPr>
          <w:i/>
        </w:rPr>
        <w:t>n.d.</w:t>
      </w:r>
      <w:r>
        <w:rPr>
          <w:rFonts w:eastAsia="Times New Roman"/>
        </w:rPr>
        <w:t xml:space="preserve">). That being said, </w:t>
      </w:r>
      <w:r>
        <w:t>the</w:t>
      </w:r>
      <w:r w:rsidR="00A944CD">
        <w:t xml:space="preserve"> focus in the literature to date</w:t>
      </w:r>
      <w:r>
        <w:t xml:space="preserve"> has heavily been around the national perspective, making the local perspective to be lacking (Conradie &amp; Choenni, 2014). Each level of government collects different types and granularity of data therefore, the support of local governments is critical for the success of open government data (Conradie &amp; Choenni, 2014, pp. S11). </w:t>
      </w:r>
      <w:r>
        <w:rPr>
          <w:rFonts w:eastAsia="Times New Roman"/>
        </w:rPr>
        <w:t xml:space="preserve">The use of </w:t>
      </w:r>
      <w:r>
        <w:rPr>
          <w:rFonts w:eastAsia="Times New Roman"/>
        </w:rPr>
        <w:lastRenderedPageBreak/>
        <w:t>open government data allows for the improvement of urban by providing micro and small businesses with new opportunities (</w:t>
      </w:r>
      <w:r w:rsidR="00D27FFE">
        <w:rPr>
          <w:rFonts w:eastAsia="Times New Roman"/>
        </w:rPr>
        <w:t xml:space="preserve">United Nations, 2014, pp. 26). Therefore, </w:t>
      </w:r>
      <w:r w:rsidR="00D27FFE">
        <w:t xml:space="preserve">the paper is using the 2012 launch of </w:t>
      </w:r>
      <w:r w:rsidR="00D27FFE">
        <w:rPr>
          <w:rFonts w:eastAsia="Times New Roman"/>
        </w:rPr>
        <w:t>Seoul Metropolitan Government’s</w:t>
      </w:r>
      <w:r w:rsidR="00D27FFE">
        <w:t xml:space="preserve"> (SMG) </w:t>
      </w:r>
      <w:r w:rsidR="00D27FFE">
        <w:rPr>
          <w:i/>
        </w:rPr>
        <w:t>Sharing City Seoul Project</w:t>
      </w:r>
      <w:r w:rsidR="00D27FFE">
        <w:rPr>
          <w:rFonts w:eastAsia="Times New Roman"/>
        </w:rPr>
        <w:t>,</w:t>
      </w:r>
      <w:r w:rsidR="00D27FFE">
        <w:t xml:space="preserve"> as its case study to understand the influence of NPG on the development and implementation of open government and open government data policies.</w:t>
      </w:r>
    </w:p>
    <w:p w14:paraId="3355789F" w14:textId="696DE63C" w:rsidR="00E7497C" w:rsidRPr="00195078" w:rsidRDefault="00A03A30" w:rsidP="007C4CC6">
      <w:pPr>
        <w:pStyle w:val="Heading3"/>
      </w:pPr>
      <w:bookmarkStart w:id="16" w:name="_Toc130207386"/>
      <w:r>
        <w:t>4.1.1</w:t>
      </w:r>
      <w:r w:rsidR="00E7497C">
        <w:tab/>
        <w:t>Seoul Metropolitan Government</w:t>
      </w:r>
      <w:bookmarkEnd w:id="16"/>
    </w:p>
    <w:p w14:paraId="71013D35" w14:textId="039F2FB5" w:rsidR="00E7497C" w:rsidRDefault="00E7497C" w:rsidP="00933488">
      <w:r>
        <w:t>Eastern Asia countries have generally ranked higher than the world average in the areas of e-government, e-participation, e-services, and open government data (United Nations, 2014, pp. 27), including South Korea. South Korea made signif</w:t>
      </w:r>
      <w:r w:rsidR="00103300">
        <w:t>icant progress in the realm of information and communication technology (I</w:t>
      </w:r>
      <w:r>
        <w:t>CT</w:t>
      </w:r>
      <w:r w:rsidR="00103300">
        <w:t>)</w:t>
      </w:r>
      <w:r>
        <w:t xml:space="preserve"> in a short period of time and has emerged as a world leader in ICT, with 0.36 per 100 habitants having a telephone in the 1960s, to catching up with the world’s average in 20 years (Chung, 2020, pp. 107). In tandem with the explosion of ICT development, in 1987, South Korea became a democracy by adopting a democratic constitution and holding an election (Park, 2017, pp. 345). Since its democratic inception, South Korea has been perceived as having quality governance though not without its flaws. Specifically, there was a decrease in satisfaction with their democracy in the early 2010s relative to the mid-2000s (Park, 2017). The public evaluation of corruption control in local or municipal governments was in a downward trend in South Korea, with 56% of the population responding positively in the early 2000s, to 55% in the mid-2000s, to 45% in the early 2010s (Park, 2017, pp. 348; Moon, 2021). </w:t>
      </w:r>
      <w:r w:rsidR="000A0612">
        <w:t>In order t</w:t>
      </w:r>
      <w:r>
        <w:t xml:space="preserve">o address the challenges of corruption, the South Korean government turned to increasing openness by developing a roadmap of open government data policies. </w:t>
      </w:r>
    </w:p>
    <w:p w14:paraId="5796051A" w14:textId="2F39871F" w:rsidR="00E7497C" w:rsidRDefault="00E7497C" w:rsidP="00933488">
      <w:r>
        <w:lastRenderedPageBreak/>
        <w:t>With the growth of the ICT sector and democracy in South Korea, and the need to addressed citizen concerns of corruption, the government recognized the benefits of open government data to improve public services and a source for national economic growth. The recognitions resulted in the government starting to promote smart work policy since 2010 and was further excelled by the</w:t>
      </w:r>
      <w:r w:rsidRPr="006A7A9B">
        <w:rPr>
          <w:i/>
        </w:rPr>
        <w:t xml:space="preserve"> </w:t>
      </w:r>
      <w:r>
        <w:rPr>
          <w:i/>
        </w:rPr>
        <w:t>Smart Work Activation Strategy</w:t>
      </w:r>
      <w:r>
        <w:t xml:space="preserve"> which promoted to use of mobile devices and cloud environments into the administration in the same year (Chung, 2020, pp. 151). In 2013, as part of its </w:t>
      </w:r>
      <w:r w:rsidRPr="00F91D2A">
        <w:rPr>
          <w:i/>
        </w:rPr>
        <w:t>2013-2017 Open Data Master Plan</w:t>
      </w:r>
      <w:r>
        <w:t xml:space="preserve">, South Korea enacted the </w:t>
      </w:r>
      <w:r w:rsidRPr="00F91D2A">
        <w:rPr>
          <w:i/>
        </w:rPr>
        <w:t>Act on Promotion on the Provision and Use of Public Data</w:t>
      </w:r>
      <w:r>
        <w:t xml:space="preserve"> – an open government data law – which mandated government agencies and local governments to guarantees access and re-use of government data (United Nations ESCAP, </w:t>
      </w:r>
      <w:r>
        <w:rPr>
          <w:i/>
        </w:rPr>
        <w:t>n.d.</w:t>
      </w:r>
      <w:r>
        <w:t>, pp. 3; Moon, 2021, pp. 3).</w:t>
      </w:r>
      <w:r w:rsidRPr="00766E24">
        <w:t xml:space="preserve"> </w:t>
      </w:r>
      <w:r>
        <w:t xml:space="preserve">This was implemented by using legislation around freedom of information as the foundation (United Nations, 2014, pp. 169). It was shortly prior to the law passing that citizens in Seoul increasingly became impatient with the processes in place to access public information, which was impeding the development of smartphone applications to receive up-to-date information on public services (e.g., public transit) (Lim, 2020, pp. 1). Influenced by the trend towards open government and open government data, since the early 2010s, the SMG began deploying policies intended to open all public administrative information and documents to its citizens through </w:t>
      </w:r>
      <w:r w:rsidR="00B2606A">
        <w:t xml:space="preserve">the initiatives included in the </w:t>
      </w:r>
      <w:r w:rsidR="00B2606A">
        <w:rPr>
          <w:i/>
        </w:rPr>
        <w:t>Sharing Ci</w:t>
      </w:r>
      <w:r w:rsidR="006E4F62">
        <w:rPr>
          <w:i/>
        </w:rPr>
        <w:t>t</w:t>
      </w:r>
      <w:r w:rsidR="00B2606A">
        <w:rPr>
          <w:i/>
        </w:rPr>
        <w:t>y Seoul Project</w:t>
      </w:r>
      <w:r>
        <w:t xml:space="preserve"> (Jeon et al., 2021, pp 310).</w:t>
      </w:r>
    </w:p>
    <w:p w14:paraId="4BA315FC" w14:textId="7A983354" w:rsidR="00A34812" w:rsidRDefault="00A34812" w:rsidP="008D622F">
      <w:pPr>
        <w:rPr>
          <w:rFonts w:eastAsia="Times New Roman"/>
        </w:rPr>
      </w:pPr>
      <w:r w:rsidRPr="00AB6972">
        <w:t xml:space="preserve">As urban areas continue to grow, local governments are faced with a multitude of challenges; including issues around energy, social inequities, aging population, housing, and transportation (OECD, </w:t>
      </w:r>
      <w:r w:rsidRPr="00AB6972">
        <w:rPr>
          <w:i/>
        </w:rPr>
        <w:t>n.d.</w:t>
      </w:r>
      <w:r w:rsidRPr="00AB6972">
        <w:t xml:space="preserve">; Sahana et al., 2018, pp. 1558). In order to address these challenges, local governments are turning to the use of </w:t>
      </w:r>
      <w:r w:rsidR="00473EA3">
        <w:t>ICT-</w:t>
      </w:r>
      <w:r w:rsidRPr="00AB6972">
        <w:t xml:space="preserve">based solutions to address their challenges. An </w:t>
      </w:r>
      <w:r w:rsidRPr="00AB6972">
        <w:lastRenderedPageBreak/>
        <w:t>example of this is the use of open government data in Seoul, South Korea. Since the 1960s, South Korea made significant progress in their economic development by leveraging ICT, rapidly becoming a world leader in ICT and laying the foundation for an e-government since the late 1970s (</w:t>
      </w:r>
      <w:r w:rsidRPr="00AB6972">
        <w:rPr>
          <w:rFonts w:eastAsia="Times New Roman"/>
        </w:rPr>
        <w:t xml:space="preserve">Chung, 2020; Talar &amp; Kos-Łabędowicz, 2014). In combination with the development of the ICT sector in South Korea and the democratization of the country in 1987, the citizens of South Korea elected a series of administrations focused on furthering the e-government platform (Park, 2017, pp. 345; Youm et al., 2017, pp. 182; Talar &amp; Kos-Łabędowicz, 2014). The core of these administrations focused </w:t>
      </w:r>
      <w:r w:rsidRPr="00AB6972">
        <w:rPr>
          <w:rFonts w:eastAsia="Times New Roman"/>
          <w:color w:val="000000" w:themeColor="text1"/>
        </w:rPr>
        <w:t xml:space="preserve">on objectives to improve the e-government infrastructure to create a more efficient and client-oriented public service. </w:t>
      </w:r>
      <w:r w:rsidRPr="00AB6972">
        <w:rPr>
          <w:rFonts w:eastAsia="Times New Roman"/>
        </w:rPr>
        <w:t>To achieve these objectives, the South Korean administrations developed visions and strategies, as seen in Table 3 (Chung, 2020).</w:t>
      </w:r>
      <w:r>
        <w:rPr>
          <w:rFonts w:eastAsia="Times New Roman"/>
        </w:rPr>
        <w:t xml:space="preserve"> </w:t>
      </w:r>
    </w:p>
    <w:tbl>
      <w:tblPr>
        <w:tblStyle w:val="TableGrid"/>
        <w:tblW w:w="0" w:type="auto"/>
        <w:tblLook w:val="04A0" w:firstRow="1" w:lastRow="0" w:firstColumn="1" w:lastColumn="0" w:noHBand="0" w:noVBand="1"/>
      </w:tblPr>
      <w:tblGrid>
        <w:gridCol w:w="735"/>
        <w:gridCol w:w="1812"/>
        <w:gridCol w:w="3402"/>
        <w:gridCol w:w="3401"/>
      </w:tblGrid>
      <w:tr w:rsidR="00A34812" w14:paraId="5150684C" w14:textId="77777777" w:rsidTr="003E5258">
        <w:trPr>
          <w:trHeight w:val="255"/>
        </w:trPr>
        <w:tc>
          <w:tcPr>
            <w:tcW w:w="735" w:type="dxa"/>
          </w:tcPr>
          <w:p w14:paraId="4A8F3F96" w14:textId="77777777" w:rsidR="00A34812" w:rsidRPr="008D622F" w:rsidRDefault="00A34812" w:rsidP="008D622F">
            <w:pPr>
              <w:spacing w:before="0" w:after="0" w:line="240" w:lineRule="auto"/>
              <w:ind w:firstLine="0"/>
              <w:jc w:val="center"/>
              <w:rPr>
                <w:b/>
              </w:rPr>
            </w:pPr>
            <w:r w:rsidRPr="008D622F">
              <w:rPr>
                <w:b/>
              </w:rPr>
              <w:t>Year</w:t>
            </w:r>
          </w:p>
        </w:tc>
        <w:tc>
          <w:tcPr>
            <w:tcW w:w="1812" w:type="dxa"/>
          </w:tcPr>
          <w:p w14:paraId="74872B91" w14:textId="77777777" w:rsidR="00A34812" w:rsidRPr="008D622F" w:rsidRDefault="00A34812" w:rsidP="008D622F">
            <w:pPr>
              <w:spacing w:before="0" w:after="0" w:line="240" w:lineRule="auto"/>
              <w:ind w:firstLine="0"/>
              <w:jc w:val="center"/>
              <w:rPr>
                <w:b/>
              </w:rPr>
            </w:pPr>
            <w:r w:rsidRPr="008D622F">
              <w:rPr>
                <w:b/>
              </w:rPr>
              <w:t>Administration</w:t>
            </w:r>
          </w:p>
        </w:tc>
        <w:tc>
          <w:tcPr>
            <w:tcW w:w="3402" w:type="dxa"/>
          </w:tcPr>
          <w:p w14:paraId="009F3DDC" w14:textId="77777777" w:rsidR="00A34812" w:rsidRPr="008D622F" w:rsidRDefault="00A34812" w:rsidP="008D622F">
            <w:pPr>
              <w:spacing w:before="0" w:after="0" w:line="240" w:lineRule="auto"/>
              <w:ind w:firstLine="0"/>
              <w:jc w:val="center"/>
              <w:rPr>
                <w:b/>
              </w:rPr>
            </w:pPr>
            <w:r w:rsidRPr="008D622F">
              <w:rPr>
                <w:b/>
              </w:rPr>
              <w:t>Vision</w:t>
            </w:r>
          </w:p>
        </w:tc>
        <w:tc>
          <w:tcPr>
            <w:tcW w:w="3401" w:type="dxa"/>
          </w:tcPr>
          <w:p w14:paraId="7814CEDA" w14:textId="77777777" w:rsidR="00A34812" w:rsidRPr="008D622F" w:rsidRDefault="00A34812" w:rsidP="008D622F">
            <w:pPr>
              <w:spacing w:before="0" w:after="0" w:line="240" w:lineRule="auto"/>
              <w:ind w:firstLine="0"/>
              <w:jc w:val="center"/>
              <w:rPr>
                <w:b/>
              </w:rPr>
            </w:pPr>
            <w:r w:rsidRPr="008D622F">
              <w:rPr>
                <w:b/>
              </w:rPr>
              <w:t>Strategy</w:t>
            </w:r>
          </w:p>
        </w:tc>
      </w:tr>
      <w:tr w:rsidR="00A34812" w14:paraId="5C2EA99A" w14:textId="77777777" w:rsidTr="003E5258">
        <w:tc>
          <w:tcPr>
            <w:tcW w:w="735" w:type="dxa"/>
          </w:tcPr>
          <w:p w14:paraId="14BE0E98" w14:textId="77777777" w:rsidR="00A34812" w:rsidRDefault="00A34812" w:rsidP="008D622F">
            <w:pPr>
              <w:spacing w:before="0" w:after="0" w:line="240" w:lineRule="auto"/>
              <w:ind w:firstLine="0"/>
              <w:jc w:val="center"/>
            </w:pPr>
            <w:r>
              <w:t>2001</w:t>
            </w:r>
          </w:p>
        </w:tc>
        <w:tc>
          <w:tcPr>
            <w:tcW w:w="1812" w:type="dxa"/>
          </w:tcPr>
          <w:p w14:paraId="5A428EAC" w14:textId="77777777" w:rsidR="00A34812" w:rsidRDefault="00A34812" w:rsidP="008D622F">
            <w:pPr>
              <w:spacing w:before="0" w:after="0" w:line="240" w:lineRule="auto"/>
              <w:ind w:firstLine="0"/>
              <w:jc w:val="center"/>
            </w:pPr>
            <w:r>
              <w:t>Dae-Jung Kim</w:t>
            </w:r>
          </w:p>
        </w:tc>
        <w:tc>
          <w:tcPr>
            <w:tcW w:w="3402" w:type="dxa"/>
          </w:tcPr>
          <w:p w14:paraId="466831D4" w14:textId="69B322D6" w:rsidR="00A34812" w:rsidRDefault="00A34812" w:rsidP="008D622F">
            <w:pPr>
              <w:spacing w:before="0" w:after="0" w:line="240" w:lineRule="auto"/>
              <w:ind w:firstLine="0"/>
              <w:jc w:val="center"/>
            </w:pPr>
            <w:r>
              <w:t>To provide quality services and a suitable business environment while maximizing productivity, transparency, and democracy.</w:t>
            </w:r>
          </w:p>
        </w:tc>
        <w:tc>
          <w:tcPr>
            <w:tcW w:w="3401" w:type="dxa"/>
          </w:tcPr>
          <w:p w14:paraId="264C6796" w14:textId="77777777" w:rsidR="00A34812" w:rsidRDefault="00A34812" w:rsidP="008D622F">
            <w:pPr>
              <w:spacing w:before="0" w:after="0" w:line="240" w:lineRule="auto"/>
              <w:ind w:firstLine="0"/>
              <w:jc w:val="center"/>
            </w:pPr>
            <w:r>
              <w:t>By redesigning information systems, creating a one-stop shop for services, and improving networks such as through information infrastructures.</w:t>
            </w:r>
          </w:p>
        </w:tc>
      </w:tr>
      <w:tr w:rsidR="00A34812" w14:paraId="2613B7D5" w14:textId="77777777" w:rsidTr="003E5258">
        <w:tc>
          <w:tcPr>
            <w:tcW w:w="735" w:type="dxa"/>
          </w:tcPr>
          <w:p w14:paraId="052D570F" w14:textId="77777777" w:rsidR="00A34812" w:rsidRDefault="00A34812" w:rsidP="008D622F">
            <w:pPr>
              <w:spacing w:before="0" w:after="0" w:line="240" w:lineRule="auto"/>
              <w:ind w:firstLine="0"/>
              <w:jc w:val="center"/>
            </w:pPr>
            <w:r>
              <w:t>2003</w:t>
            </w:r>
          </w:p>
        </w:tc>
        <w:tc>
          <w:tcPr>
            <w:tcW w:w="1812" w:type="dxa"/>
          </w:tcPr>
          <w:p w14:paraId="37719352" w14:textId="77777777" w:rsidR="00A34812" w:rsidRDefault="00A34812" w:rsidP="008D622F">
            <w:pPr>
              <w:spacing w:before="0" w:after="0" w:line="240" w:lineRule="auto"/>
              <w:ind w:firstLine="0"/>
              <w:jc w:val="center"/>
            </w:pPr>
            <w:r>
              <w:t>Moo-Hyun Roh</w:t>
            </w:r>
          </w:p>
        </w:tc>
        <w:tc>
          <w:tcPr>
            <w:tcW w:w="3402" w:type="dxa"/>
          </w:tcPr>
          <w:p w14:paraId="1B2D8576" w14:textId="184C5685" w:rsidR="00A34812" w:rsidRDefault="00A34812" w:rsidP="008D622F">
            <w:pPr>
              <w:spacing w:before="0" w:after="0" w:line="240" w:lineRule="auto"/>
              <w:ind w:firstLine="0"/>
              <w:jc w:val="center"/>
            </w:pPr>
            <w:r>
              <w:t>To improve services through network, increase efficiency and transparency, and create a government of the people through participation.</w:t>
            </w:r>
          </w:p>
        </w:tc>
        <w:tc>
          <w:tcPr>
            <w:tcW w:w="3401" w:type="dxa"/>
          </w:tcPr>
          <w:p w14:paraId="3C65BD16" w14:textId="77777777" w:rsidR="00A34812" w:rsidRDefault="00A34812" w:rsidP="008D622F">
            <w:pPr>
              <w:spacing w:before="0" w:after="0" w:line="240" w:lineRule="auto"/>
              <w:ind w:firstLine="0"/>
              <w:jc w:val="center"/>
            </w:pPr>
            <w:r>
              <w:t>By building a robust information system, maximizing results and improving efficiency, and creating a two-way network between government and people.</w:t>
            </w:r>
          </w:p>
        </w:tc>
      </w:tr>
      <w:tr w:rsidR="00A34812" w14:paraId="00BA9FEC" w14:textId="77777777" w:rsidTr="003E5258">
        <w:tc>
          <w:tcPr>
            <w:tcW w:w="735" w:type="dxa"/>
          </w:tcPr>
          <w:p w14:paraId="5D801AC1" w14:textId="77777777" w:rsidR="00A34812" w:rsidRDefault="00A34812" w:rsidP="008D622F">
            <w:pPr>
              <w:spacing w:before="0" w:after="0" w:line="240" w:lineRule="auto"/>
              <w:ind w:firstLine="0"/>
              <w:jc w:val="center"/>
            </w:pPr>
            <w:r>
              <w:t>2009</w:t>
            </w:r>
          </w:p>
        </w:tc>
        <w:tc>
          <w:tcPr>
            <w:tcW w:w="1812" w:type="dxa"/>
          </w:tcPr>
          <w:p w14:paraId="168F36AE" w14:textId="77777777" w:rsidR="00A34812" w:rsidRDefault="00A34812" w:rsidP="008D622F">
            <w:pPr>
              <w:spacing w:before="0" w:after="0" w:line="240" w:lineRule="auto"/>
              <w:ind w:firstLine="0"/>
              <w:jc w:val="center"/>
            </w:pPr>
            <w:r>
              <w:t>Myung-Bak Lee</w:t>
            </w:r>
          </w:p>
        </w:tc>
        <w:tc>
          <w:tcPr>
            <w:tcW w:w="3402" w:type="dxa"/>
          </w:tcPr>
          <w:p w14:paraId="0F317F84" w14:textId="77777777" w:rsidR="00A34812" w:rsidRDefault="00A34812" w:rsidP="008D622F">
            <w:pPr>
              <w:spacing w:before="0" w:after="0" w:line="240" w:lineRule="auto"/>
              <w:ind w:firstLine="0"/>
              <w:jc w:val="center"/>
            </w:pPr>
            <w:r>
              <w:t>To secure potential for growth through the use of IT.</w:t>
            </w:r>
          </w:p>
        </w:tc>
        <w:tc>
          <w:tcPr>
            <w:tcW w:w="3401" w:type="dxa"/>
          </w:tcPr>
          <w:p w14:paraId="78F5974F" w14:textId="439FD993" w:rsidR="00A34812" w:rsidRDefault="00A34812" w:rsidP="008D622F">
            <w:pPr>
              <w:spacing w:before="0" w:after="0" w:line="240" w:lineRule="auto"/>
              <w:ind w:firstLine="0"/>
              <w:jc w:val="center"/>
            </w:pPr>
            <w:r>
              <w:t>By pursuing technological innovations and job creation in collaboration with businesses.</w:t>
            </w:r>
          </w:p>
        </w:tc>
      </w:tr>
      <w:tr w:rsidR="00A34812" w14:paraId="7CD4E7E6" w14:textId="77777777" w:rsidTr="003E5258">
        <w:tc>
          <w:tcPr>
            <w:tcW w:w="735" w:type="dxa"/>
          </w:tcPr>
          <w:p w14:paraId="1295DBB5" w14:textId="77777777" w:rsidR="00A34812" w:rsidRDefault="00A34812" w:rsidP="008D622F">
            <w:pPr>
              <w:spacing w:before="0" w:after="0" w:line="240" w:lineRule="auto"/>
              <w:ind w:firstLine="0"/>
              <w:jc w:val="center"/>
            </w:pPr>
            <w:r>
              <w:t>2013</w:t>
            </w:r>
          </w:p>
        </w:tc>
        <w:tc>
          <w:tcPr>
            <w:tcW w:w="1812" w:type="dxa"/>
          </w:tcPr>
          <w:p w14:paraId="1A1A605C" w14:textId="77777777" w:rsidR="00A34812" w:rsidRDefault="00A34812" w:rsidP="008D622F">
            <w:pPr>
              <w:spacing w:before="0" w:after="0" w:line="240" w:lineRule="auto"/>
              <w:ind w:firstLine="0"/>
              <w:jc w:val="center"/>
            </w:pPr>
            <w:r>
              <w:t>Geun-Hye Park</w:t>
            </w:r>
          </w:p>
        </w:tc>
        <w:tc>
          <w:tcPr>
            <w:tcW w:w="3402" w:type="dxa"/>
          </w:tcPr>
          <w:p w14:paraId="00EF71D8" w14:textId="77777777" w:rsidR="00A34812" w:rsidRDefault="00A34812" w:rsidP="008D622F">
            <w:pPr>
              <w:spacing w:before="0" w:after="0" w:line="240" w:lineRule="auto"/>
              <w:ind w:firstLine="0"/>
              <w:jc w:val="center"/>
            </w:pPr>
            <w:r>
              <w:t>To pursue the happiness of citizens through the provision of personalized services and creation of jobs.</w:t>
            </w:r>
          </w:p>
        </w:tc>
        <w:tc>
          <w:tcPr>
            <w:tcW w:w="3401" w:type="dxa"/>
          </w:tcPr>
          <w:p w14:paraId="7CEF2114" w14:textId="666AAB26" w:rsidR="00A34812" w:rsidRDefault="00A34812" w:rsidP="008D622F">
            <w:pPr>
              <w:spacing w:before="0" w:after="0" w:line="240" w:lineRule="auto"/>
              <w:ind w:firstLine="0"/>
              <w:jc w:val="center"/>
            </w:pPr>
            <w:r>
              <w:t>By creating a service-oriented government, increasing transparency, and creating a more competent administration.</w:t>
            </w:r>
          </w:p>
        </w:tc>
      </w:tr>
    </w:tbl>
    <w:p w14:paraId="0ED15845" w14:textId="77777777" w:rsidR="00A34812" w:rsidRPr="00F43AFA" w:rsidRDefault="00A34812" w:rsidP="00933488">
      <w:r>
        <w:t>Table 3. Overview of Administrations Leading to Seoul’s Information Sharing Platforms</w:t>
      </w:r>
    </w:p>
    <w:p w14:paraId="3863485F" w14:textId="19489D66" w:rsidR="00A34812" w:rsidRDefault="00A34812" w:rsidP="00F050A0">
      <w:r>
        <w:lastRenderedPageBreak/>
        <w:t xml:space="preserve">In 2004, the Moon-Hyun Roh administration did a wholesale review of the </w:t>
      </w:r>
      <w:r>
        <w:rPr>
          <w:i/>
        </w:rPr>
        <w:t xml:space="preserve">Official Information Disclosure </w:t>
      </w:r>
      <w:r w:rsidRPr="003D2B3D">
        <w:rPr>
          <w:i/>
        </w:rPr>
        <w:t>Act</w:t>
      </w:r>
      <w:r>
        <w:rPr>
          <w:i/>
        </w:rPr>
        <w:t xml:space="preserve"> </w:t>
      </w:r>
      <w:r>
        <w:t xml:space="preserve">to start proactively releasing official records (Youm, et al., 2017, pp. 181). The review promotes “citizens’ right to know and ensuring the transparency of the governing processes within the context of the Korean government” (Youm, et al., 2017, pp. 184). </w:t>
      </w:r>
      <w:r w:rsidRPr="003D2B3D">
        <w:t xml:space="preserve">As </w:t>
      </w:r>
      <w:r>
        <w:t>the e-government concept started to grow and mature in South Korea, the administrations sought to enact laws, develop information sharing between federal and local governments, and share information and cooperate with businesses. Due to issues of corruption, however, the country started experiencing decreases in satisfaction with their democracy in the early 2010s, relative to the mid-2000s, during the phase of growth and development (Park, 2017</w:t>
      </w:r>
      <w:r w:rsidR="00A32C27">
        <w:t>; Kim, 2011</w:t>
      </w:r>
      <w:r>
        <w:t>). In order to address citizen concerns of corruption, the government recognized the benefits of open government data to improve public services and a source for national economic growth. The recognitions resulted in the government starting to promote smart work policies since 2010 and was further reinforced by the</w:t>
      </w:r>
      <w:r w:rsidRPr="006A7A9B">
        <w:rPr>
          <w:i/>
        </w:rPr>
        <w:t xml:space="preserve"> </w:t>
      </w:r>
      <w:r>
        <w:rPr>
          <w:i/>
        </w:rPr>
        <w:t>Smart Work Activation Strategy</w:t>
      </w:r>
      <w:r>
        <w:t xml:space="preserve">, which promoted to use of mobile devices and cloud environments into the administration in the same year (Chung, 2020, pp. 151). </w:t>
      </w:r>
    </w:p>
    <w:p w14:paraId="53DC46E4" w14:textId="290710DF" w:rsidR="00A34812" w:rsidRDefault="00A34812" w:rsidP="00933488">
      <w:r>
        <w:t xml:space="preserve">In tandem with the South Korea government shifting towards more transparent and collaborative means of governing, the government of South Korea’s capital, the Seoul Metropolitan Government (SMG), started to focus on disclosure of information in the </w:t>
      </w:r>
      <w:r w:rsidRPr="005D0A1B">
        <w:t>late 1990s</w:t>
      </w:r>
      <w:r>
        <w:t>. This transition was adopted</w:t>
      </w:r>
      <w:r w:rsidRPr="005D0A1B">
        <w:t xml:space="preserve"> in order combat corruption and bribery after rise in civil complaints and requests (Lim, 2020, pp. 2; Kuo</w:t>
      </w:r>
      <w:r>
        <w:t xml:space="preserve"> &amp; Cheng, 2017, pp. 316). This process commenced with the establishment of the </w:t>
      </w:r>
      <w:r>
        <w:rPr>
          <w:i/>
        </w:rPr>
        <w:t>Seoul Urban Master Plan</w:t>
      </w:r>
      <w:r>
        <w:t xml:space="preserve"> in 1990, with access to information being one of the four core focuses of the plan. Since its establishment, the revisions of the Plan has been focusing on addressing the urban challenges faced by the government through the collection of </w:t>
      </w:r>
      <w:r>
        <w:lastRenderedPageBreak/>
        <w:t xml:space="preserve">various opinions of citizens, experts, administrators, etc. (Kim, </w:t>
      </w:r>
      <w:r>
        <w:rPr>
          <w:i/>
        </w:rPr>
        <w:t>n.d.</w:t>
      </w:r>
      <w:r>
        <w:t xml:space="preserve">). Since the early 2010s, influenced by the trend towards open government and open government data, the Seoul Metropolitan Government (SMG) began deploying policies intended to open all public administrative information and documents to its citizens (Jeon et al., 2021, pp 310).  In fact, it was shortly prior to the review of the South Korean </w:t>
      </w:r>
      <w:r>
        <w:rPr>
          <w:i/>
        </w:rPr>
        <w:t xml:space="preserve">Official Information Disclosure </w:t>
      </w:r>
      <w:r w:rsidRPr="003D2B3D">
        <w:rPr>
          <w:i/>
        </w:rPr>
        <w:t>Act</w:t>
      </w:r>
      <w:r>
        <w:t xml:space="preserve"> that citizens </w:t>
      </w:r>
      <w:r w:rsidRPr="004549EF">
        <w:t>in Seoul increasingly became impatient with the processes in place to access public information, which was impeding the development of smartphone applications to receive up-to-date information on public services (e.g., public transit) (Lim, 2020, pp. 1).</w:t>
      </w:r>
      <w:r>
        <w:t xml:space="preserve"> In 2006, the </w:t>
      </w:r>
      <w:r w:rsidRPr="00F1001A">
        <w:rPr>
          <w:i/>
        </w:rPr>
        <w:t>Seoul Master Plan of 2020</w:t>
      </w:r>
      <w:r>
        <w:t xml:space="preserve"> </w:t>
      </w:r>
      <w:r w:rsidR="00054135">
        <w:t xml:space="preserve">(or “the Master Plan”) </w:t>
      </w:r>
      <w:r>
        <w:t xml:space="preserve">was developed with the vision of developing an international city based on history and technology. </w:t>
      </w:r>
    </w:p>
    <w:p w14:paraId="449885A0" w14:textId="453BEC38" w:rsidR="00A34812" w:rsidRDefault="00A34812" w:rsidP="00933488">
      <w:r>
        <w:t xml:space="preserve">The legal foundation of the Master Plan is the </w:t>
      </w:r>
      <w:r>
        <w:rPr>
          <w:i/>
        </w:rPr>
        <w:t>Act on Planning and Use of National Territory</w:t>
      </w:r>
      <w:r>
        <w:t>, which allows the local government to develop cities autonomously. In accordance with the Act, the Master Plan must be reviewed every 5 years. With the finalization of the Master Plan having last been done in 2006, it needed to be reviewed. It was not until 2011, with the election of major Park Won Sook on his “open government” platform, that the push towards open government and open government data in Seou</w:t>
      </w:r>
      <w:r w:rsidR="00DF64BB">
        <w:t>l started to take shape</w:t>
      </w:r>
      <w:r w:rsidR="00325497">
        <w:t xml:space="preserve">, namely through the </w:t>
      </w:r>
      <w:r w:rsidR="00325497" w:rsidRPr="00742F5D">
        <w:rPr>
          <w:i/>
        </w:rPr>
        <w:t>Sharing City Seoul Proje</w:t>
      </w:r>
      <w:r w:rsidR="00742F5D">
        <w:rPr>
          <w:i/>
        </w:rPr>
        <w:t>ct</w:t>
      </w:r>
      <w:r w:rsidR="00DF64BB">
        <w:t xml:space="preserve">. </w:t>
      </w:r>
      <w:r>
        <w:t xml:space="preserve">Mayor Park’s platform aimed to provide government information to its citizens in a transparent and timely manner, and encourage citizen participation in the decision-making processes such as through the announcement of Seoul’s Open Administration 2.0 in 2012 (Lim, 2020, pp. 2; Smith, 2018; Kuo &amp; Cheng, 2017, pp. 315). The Open Administration 2.0, in fact, transitioned the administration to a citizen-focused approach to functioning through communication, transparency, and sharing and collaboration (Kuo &amp; Cheng, 2017, pp. 315). </w:t>
      </w:r>
      <w:r>
        <w:lastRenderedPageBreak/>
        <w:t xml:space="preserve">Leveraging the Master Plan, the SMG further developed policies to develop and implement </w:t>
      </w:r>
      <w:r w:rsidR="00B2606A">
        <w:t xml:space="preserve">the </w:t>
      </w:r>
      <w:r w:rsidR="00B2606A">
        <w:rPr>
          <w:i/>
        </w:rPr>
        <w:t>Sharing City Seoul Project</w:t>
      </w:r>
      <w:r w:rsidRPr="004549EF">
        <w:t xml:space="preserve"> (Jeon et al., 2021, pp 310; Lim, 2020, pp. 1). </w:t>
      </w:r>
    </w:p>
    <w:p w14:paraId="5208498F" w14:textId="15F312D9" w:rsidR="008A4D46" w:rsidRDefault="009D4AA1" w:rsidP="007C4CC6">
      <w:pPr>
        <w:pStyle w:val="Heading3"/>
      </w:pPr>
      <w:bookmarkStart w:id="17" w:name="_Toc130207387"/>
      <w:r>
        <w:t>4.1.2</w:t>
      </w:r>
      <w:r>
        <w:tab/>
        <w:t>The Sharing City Seoul</w:t>
      </w:r>
      <w:r w:rsidR="008A4D46">
        <w:t xml:space="preserve"> Project</w:t>
      </w:r>
      <w:bookmarkEnd w:id="17"/>
    </w:p>
    <w:p w14:paraId="6C93363B" w14:textId="38BC7106" w:rsidR="00EF1E1D" w:rsidRDefault="00EF1E1D" w:rsidP="00933488">
      <w:r w:rsidRPr="004549EF">
        <w:t>The</w:t>
      </w:r>
      <w:r>
        <w:t xml:space="preserve"> review of the Master Plan resulted in the </w:t>
      </w:r>
      <w:r w:rsidRPr="00005F26">
        <w:rPr>
          <w:i/>
        </w:rPr>
        <w:t>2030 Seoul Plan</w:t>
      </w:r>
      <w:r w:rsidR="00C3137B">
        <w:t>. This review process involved</w:t>
      </w:r>
      <w:r>
        <w:t xml:space="preserve"> the engagement of citizens, experts, and other interest parties from the very beginning. The coordination of the consultation and development of the Master Plan involved the city’s Urban Planning Bureau and the Management &amp; Planning Office. In reviewing the Master Plan, it was emphasized that it needed to capture three values that emerged with the changing times and environment (Kim, 2015). First, it required democratic processes that included citizens. Second, a focus around sharing innovation, co-existence, and convergence. Third, the actual lifestyle of the city and changes in demographic needed to be captured in urban planning. In implementing the Master Plan, the 2030 Seoul Plan Development Committee was founded, comprised of a collaborative network of citizens, experts, administrators, and other interest parties (Kim, 2015). As a result, the project was recommended, with the</w:t>
      </w:r>
      <w:r w:rsidRPr="004549EF">
        <w:t xml:space="preserve"> intent of </w:t>
      </w:r>
      <w:r>
        <w:t xml:space="preserve">initiatives in the project </w:t>
      </w:r>
      <w:r w:rsidRPr="004549EF">
        <w:t>to improve government transparency and encourage business growth</w:t>
      </w:r>
      <w:r>
        <w:t xml:space="preserve">. </w:t>
      </w:r>
      <w:r w:rsidR="002266AA">
        <w:t>Stemming from the Master Plan, i</w:t>
      </w:r>
      <w:r>
        <w:t xml:space="preserve">n 2012, SMG announced its </w:t>
      </w:r>
      <w:r>
        <w:rPr>
          <w:i/>
        </w:rPr>
        <w:t>Sharing City Seoul Project</w:t>
      </w:r>
      <w:r w:rsidR="00A9581A">
        <w:t xml:space="preserve">, using the </w:t>
      </w:r>
      <w:r w:rsidR="00A9581A">
        <w:rPr>
          <w:i/>
        </w:rPr>
        <w:t xml:space="preserve">Seoul Metropolitan Government Ordinance on the Promotion of Sharing </w:t>
      </w:r>
      <w:r w:rsidR="00A9581A">
        <w:t>as the legal foundation</w:t>
      </w:r>
      <w:r>
        <w:t xml:space="preserve">. The intent of the project is to share create a policy geared toward city-funding and sharing resources to address complex urban concerns and challenges (Urban Sustainability Exchange, </w:t>
      </w:r>
      <w:r>
        <w:rPr>
          <w:i/>
        </w:rPr>
        <w:t>n.d.</w:t>
      </w:r>
      <w:r>
        <w:t xml:space="preserve">). The project is specifically designed to create a system of resolving problems collectively, providing opportunity to have a nuanced review on the influence of NPG on the project, and open government and open government data. </w:t>
      </w:r>
    </w:p>
    <w:p w14:paraId="55DA7AAD" w14:textId="0D5941E3" w:rsidR="00EF1E1D" w:rsidRDefault="00EF1E1D" w:rsidP="00933488">
      <w:r>
        <w:lastRenderedPageBreak/>
        <w:t>The policy changes enabled through the transition towards information sharing led to the development of information sharing platforms, such as the establishment of the Seoul Open Data Plaza</w:t>
      </w:r>
      <w:r w:rsidR="00742F5D">
        <w:t xml:space="preserve"> (</w:t>
      </w:r>
      <w:r w:rsidR="00652611">
        <w:t>Johnson, 2014 June 3)</w:t>
      </w:r>
      <w:r>
        <w:t xml:space="preserve">. The platform leveraged the federal </w:t>
      </w:r>
      <w:r w:rsidRPr="00507B66">
        <w:rPr>
          <w:i/>
        </w:rPr>
        <w:t>Act on Promotion of the Provision and Use of Public Data</w:t>
      </w:r>
      <w:r>
        <w:t xml:space="preserve"> as the legal framework. This is the first online open government data platform for the local government, created with the intent of providing datasets for free access to anyone outside the administration such as enabling citizens to use the data in creating diverse businesses (Kuo &amp; Cheng, 2017, pp. 315). The Information Communication Plaza is the second online platform established by the SMG. The platform was established in 2013 with the intent of providing all administrative information and documents created by the municipality, with the exception of classified information under laws or privacy policies, to the public as part of the “Open Government 2.0” (Jeon et al., 2021, pp. 314). Announcement by the Major of Seoul, the platform strived to allow the city government to be more transparent while encouraging its citizens to participate and engage in the policy process (Jeon et al., 2021, pp. 314). This announcement was further supported by the enactment of the </w:t>
      </w:r>
      <w:r w:rsidRPr="0007486A">
        <w:rPr>
          <w:i/>
        </w:rPr>
        <w:t>Seoul Metropolitan Government Ordinance on Disclosure of Administrative Information for Open Municipal Administrati</w:t>
      </w:r>
      <w:r>
        <w:rPr>
          <w:i/>
        </w:rPr>
        <w:t>on</w:t>
      </w:r>
      <w:r>
        <w:t xml:space="preserve"> in 2013, based on the federal </w:t>
      </w:r>
      <w:r w:rsidRPr="00501FFE">
        <w:rPr>
          <w:i/>
        </w:rPr>
        <w:t>Official Information Disclosure Act</w:t>
      </w:r>
      <w:r>
        <w:t xml:space="preserve">. These efforts and changes resulted in Seoul ranking first in the e-governance survey evaluating digital government (delivery of public services) and digital democracy (citizen participation in governance) (Jeon et al., 2021, pp. 314). </w:t>
      </w:r>
    </w:p>
    <w:p w14:paraId="01DE5365" w14:textId="386B985E" w:rsidR="009535E3" w:rsidRDefault="00EF1E1D" w:rsidP="00933488">
      <w:r>
        <w:t>The development and implementation of the two platforms by the SMG to move towards open government through the use of open government da</w:t>
      </w:r>
      <w:r w:rsidR="00F050A0">
        <w:t>ta is an important initial step</w:t>
      </w:r>
      <w:r>
        <w:t xml:space="preserve"> towards ensuring government transparency, citizen and business participation, as well as inter- and intra-organizations collaboration. In using data collected about the access on government data, the SMG </w:t>
      </w:r>
      <w:r>
        <w:lastRenderedPageBreak/>
        <w:t xml:space="preserve">is able to monitor and improve on their strategy to achieve the Seoul Master Plan. This transition has been supported by the NPG movement, in supporting not only the provision of public services in an efficient and effective manner, but to capture the evolving values of the public by promoting the access, use, and discussion from the use of goods such as information. </w:t>
      </w:r>
      <w:r w:rsidR="00A2360A">
        <w:t xml:space="preserve">The information gathered and the analysis done for the key concepts are captured in </w:t>
      </w:r>
      <w:r w:rsidR="00A2360A" w:rsidRPr="00580E0E">
        <w:t>Table 4</w:t>
      </w:r>
      <w:r w:rsidR="00580E0E">
        <w:t>. In the table</w:t>
      </w:r>
      <w:r w:rsidR="00971C4B">
        <w:t>,</w:t>
      </w:r>
      <w:r w:rsidR="007D775D">
        <w:t xml:space="preserve"> transparency, participation, and collaboration are defined, and cross-referenced with its implemen</w:t>
      </w:r>
      <w:r w:rsidR="00AB1434">
        <w:t xml:space="preserve">tation in the </w:t>
      </w:r>
      <w:r w:rsidR="00AB1434" w:rsidRPr="00AB1434">
        <w:rPr>
          <w:i/>
        </w:rPr>
        <w:t>Sharing City Seoul</w:t>
      </w:r>
      <w:r w:rsidR="007D775D" w:rsidRPr="00AB1434">
        <w:rPr>
          <w:i/>
        </w:rPr>
        <w:t xml:space="preserve"> Project</w:t>
      </w:r>
      <w:r w:rsidR="00580E0E">
        <w:t xml:space="preserve"> through the</w:t>
      </w:r>
      <w:r w:rsidR="00971C4B">
        <w:t xml:space="preserve"> key</w:t>
      </w:r>
      <w:r w:rsidR="00580E0E">
        <w:t xml:space="preserve"> concepts of NPG and open government. </w:t>
      </w:r>
    </w:p>
    <w:tbl>
      <w:tblPr>
        <w:tblStyle w:val="TableGrid"/>
        <w:tblW w:w="0" w:type="auto"/>
        <w:tblLook w:val="04A0" w:firstRow="1" w:lastRow="0" w:firstColumn="1" w:lastColumn="0" w:noHBand="0" w:noVBand="1"/>
      </w:tblPr>
      <w:tblGrid>
        <w:gridCol w:w="1597"/>
        <w:gridCol w:w="7753"/>
      </w:tblGrid>
      <w:tr w:rsidR="007D775D" w14:paraId="56E2160B" w14:textId="77777777" w:rsidTr="00B364BB">
        <w:tc>
          <w:tcPr>
            <w:tcW w:w="9350" w:type="dxa"/>
            <w:gridSpan w:val="2"/>
          </w:tcPr>
          <w:p w14:paraId="190B0596" w14:textId="06C9126E" w:rsidR="007D775D" w:rsidRPr="007C4CC6" w:rsidRDefault="007D775D" w:rsidP="008D622F">
            <w:pPr>
              <w:spacing w:before="0" w:after="0" w:line="240" w:lineRule="auto"/>
              <w:ind w:firstLine="0"/>
              <w:rPr>
                <w:b/>
              </w:rPr>
            </w:pPr>
            <w:r w:rsidRPr="007C4CC6">
              <w:rPr>
                <w:b/>
              </w:rPr>
              <w:t>T</w:t>
            </w:r>
            <w:r w:rsidR="00EE1542" w:rsidRPr="007C4CC6">
              <w:rPr>
                <w:b/>
              </w:rPr>
              <w:t>RANSPARENCY</w:t>
            </w:r>
          </w:p>
        </w:tc>
      </w:tr>
      <w:tr w:rsidR="00204028" w14:paraId="37AAED24" w14:textId="77777777" w:rsidTr="00204028">
        <w:tc>
          <w:tcPr>
            <w:tcW w:w="1597" w:type="dxa"/>
          </w:tcPr>
          <w:p w14:paraId="31C1AADF" w14:textId="6618C384" w:rsidR="00E24301" w:rsidRPr="00EE1542" w:rsidRDefault="00E24301" w:rsidP="008D622F">
            <w:pPr>
              <w:spacing w:before="0" w:after="0" w:line="240" w:lineRule="auto"/>
              <w:ind w:firstLine="0"/>
              <w:jc w:val="left"/>
            </w:pPr>
            <w:r w:rsidRPr="00EE1542">
              <w:t>New Public Governance</w:t>
            </w:r>
          </w:p>
        </w:tc>
        <w:tc>
          <w:tcPr>
            <w:tcW w:w="7753" w:type="dxa"/>
          </w:tcPr>
          <w:p w14:paraId="312EBA15" w14:textId="2E81F213" w:rsidR="00EE1542" w:rsidRDefault="00EE1542" w:rsidP="008D622F">
            <w:pPr>
              <w:spacing w:before="0" w:after="0" w:line="240" w:lineRule="auto"/>
              <w:ind w:firstLine="0"/>
            </w:pPr>
            <w:r>
              <w:t>From the perspective of NPG, the ch</w:t>
            </w:r>
            <w:r w:rsidR="00226010">
              <w:t>aracteristics of transparency are</w:t>
            </w:r>
            <w:r>
              <w:t xml:space="preserve">: </w:t>
            </w:r>
          </w:p>
          <w:p w14:paraId="045B22CA" w14:textId="77777777" w:rsidR="00EE1542" w:rsidRPr="00EE1542" w:rsidRDefault="00EE1542" w:rsidP="008D622F">
            <w:pPr>
              <w:spacing w:before="0" w:after="0" w:line="240" w:lineRule="auto"/>
            </w:pPr>
          </w:p>
          <w:p w14:paraId="712C167A" w14:textId="3BAAF107" w:rsidR="00E24301" w:rsidRDefault="00EE1542" w:rsidP="008D622F">
            <w:pPr>
              <w:pStyle w:val="ListParagraph"/>
              <w:numPr>
                <w:ilvl w:val="0"/>
                <w:numId w:val="4"/>
              </w:numPr>
              <w:spacing w:before="0" w:after="0" w:line="240" w:lineRule="auto"/>
            </w:pPr>
            <w:r>
              <w:t>p</w:t>
            </w:r>
            <w:r w:rsidR="00C31F04">
              <w:t>rovide information to the public in a timely manner</w:t>
            </w:r>
            <w:r>
              <w:t>;</w:t>
            </w:r>
          </w:p>
          <w:p w14:paraId="2D0003A1" w14:textId="66DECE3F" w:rsidR="00EE1542" w:rsidRDefault="00EE1542" w:rsidP="008D622F">
            <w:pPr>
              <w:pStyle w:val="ListParagraph"/>
              <w:numPr>
                <w:ilvl w:val="0"/>
                <w:numId w:val="4"/>
              </w:numPr>
              <w:spacing w:before="0" w:after="0" w:line="240" w:lineRule="auto"/>
            </w:pPr>
            <w:r>
              <w:t>information is raw (not structured or given meaning, allowing users to interpret it as they will)</w:t>
            </w:r>
            <w:r w:rsidR="004B1C5F">
              <w:t xml:space="preserve"> (Young, 2020, pp. 306)</w:t>
            </w:r>
            <w:r>
              <w:t>; and,</w:t>
            </w:r>
          </w:p>
          <w:p w14:paraId="5264E83D" w14:textId="356FF4F8" w:rsidR="00EE1542" w:rsidRDefault="00EE1542" w:rsidP="008D622F">
            <w:pPr>
              <w:pStyle w:val="ListParagraph"/>
              <w:numPr>
                <w:ilvl w:val="0"/>
                <w:numId w:val="4"/>
              </w:numPr>
              <w:spacing w:before="0" w:after="0" w:line="240" w:lineRule="auto"/>
            </w:pPr>
            <w:r>
              <w:t>assist the public to hold their government accountable and apply pressure to make changes, as needed</w:t>
            </w:r>
            <w:r w:rsidR="004B1C5F">
              <w:t xml:space="preserve"> (</w:t>
            </w:r>
            <w:r w:rsidR="004B1C5F" w:rsidRPr="0042365A">
              <w:t>Wir</w:t>
            </w:r>
            <w:r w:rsidR="004B1C5F">
              <w:t>tz &amp; Birkmeyer, 2015)</w:t>
            </w:r>
            <w:r w:rsidR="00AC7713">
              <w:t>.</w:t>
            </w:r>
          </w:p>
          <w:p w14:paraId="3B855002" w14:textId="77777777" w:rsidR="00EE1542" w:rsidRDefault="00EE1542" w:rsidP="008D622F">
            <w:pPr>
              <w:spacing w:before="0" w:after="0" w:line="240" w:lineRule="auto"/>
            </w:pPr>
          </w:p>
          <w:p w14:paraId="6DC4F2FE" w14:textId="1FF8F5F2" w:rsidR="00EE1542" w:rsidRPr="00EE1542" w:rsidRDefault="00EE1542" w:rsidP="008D622F">
            <w:pPr>
              <w:spacing w:before="0" w:after="0" w:line="240" w:lineRule="auto"/>
              <w:ind w:firstLine="0"/>
            </w:pPr>
            <w:r>
              <w:t xml:space="preserve">ICT-based solutions can facilitate the delivery of transparency. Using mechanisms such as open government data, the democratic process can be improved to meet this need.  </w:t>
            </w:r>
          </w:p>
        </w:tc>
      </w:tr>
      <w:tr w:rsidR="00204028" w14:paraId="4DF815C8" w14:textId="77777777" w:rsidTr="00204028">
        <w:tc>
          <w:tcPr>
            <w:tcW w:w="1597" w:type="dxa"/>
          </w:tcPr>
          <w:p w14:paraId="33584317" w14:textId="7D678B4D" w:rsidR="00E24301" w:rsidRPr="00EE1542" w:rsidRDefault="00E24301" w:rsidP="008D622F">
            <w:pPr>
              <w:spacing w:before="0" w:after="0" w:line="240" w:lineRule="auto"/>
              <w:ind w:firstLine="0"/>
            </w:pPr>
            <w:r w:rsidRPr="00EE1542">
              <w:t>Open Government</w:t>
            </w:r>
          </w:p>
        </w:tc>
        <w:tc>
          <w:tcPr>
            <w:tcW w:w="7753" w:type="dxa"/>
          </w:tcPr>
          <w:p w14:paraId="44FB35B4" w14:textId="77777777" w:rsidR="00E24301" w:rsidRDefault="00204028" w:rsidP="008D622F">
            <w:pPr>
              <w:spacing w:before="0" w:after="0" w:line="240" w:lineRule="auto"/>
              <w:ind w:firstLine="0"/>
            </w:pPr>
            <w:r>
              <w:t xml:space="preserve">From the perspective of open government, the characteristics of transparency are: </w:t>
            </w:r>
          </w:p>
          <w:p w14:paraId="0B8D94FF" w14:textId="77777777" w:rsidR="00204028" w:rsidRDefault="00204028" w:rsidP="008D622F">
            <w:pPr>
              <w:spacing w:before="0" w:after="0" w:line="240" w:lineRule="auto"/>
            </w:pPr>
          </w:p>
          <w:p w14:paraId="24408D37" w14:textId="77777777" w:rsidR="00204028" w:rsidRPr="00204028" w:rsidRDefault="00204028" w:rsidP="008D622F">
            <w:pPr>
              <w:pStyle w:val="ListParagraph"/>
              <w:numPr>
                <w:ilvl w:val="0"/>
                <w:numId w:val="7"/>
              </w:numPr>
              <w:spacing w:before="0" w:after="0" w:line="240" w:lineRule="auto"/>
            </w:pPr>
            <w:r>
              <w:t xml:space="preserve">access to information by the public (Wirtz and Birkmeyer, </w:t>
            </w:r>
            <w:r w:rsidRPr="002F25B9">
              <w:t>2015</w:t>
            </w:r>
            <w:r>
              <w:t xml:space="preserve">, pp. 389); </w:t>
            </w:r>
          </w:p>
          <w:p w14:paraId="4CC47895" w14:textId="77777777" w:rsidR="00204028" w:rsidRPr="00204028" w:rsidRDefault="00204028" w:rsidP="008D622F">
            <w:pPr>
              <w:pStyle w:val="ListParagraph"/>
              <w:numPr>
                <w:ilvl w:val="0"/>
                <w:numId w:val="7"/>
              </w:numPr>
              <w:spacing w:before="0" w:after="0" w:line="240" w:lineRule="auto"/>
              <w:rPr>
                <w:rFonts w:eastAsia="Times New Roman"/>
              </w:rPr>
            </w:pPr>
            <w:r>
              <w:rPr>
                <w:rFonts w:eastAsia="Times New Roman"/>
              </w:rPr>
              <w:t>means for checks and balance of administration (</w:t>
            </w:r>
            <w:r w:rsidRPr="002F25B9">
              <w:t>Wirtz and Birkmeyer, 2015, pp. 389</w:t>
            </w:r>
            <w:r>
              <w:t xml:space="preserve">; </w:t>
            </w:r>
            <w:r w:rsidRPr="002F25B9">
              <w:t>Fung &amp; Weil, 2010, pp. 108</w:t>
            </w:r>
            <w:r>
              <w:t>);</w:t>
            </w:r>
          </w:p>
          <w:p w14:paraId="03DB4109" w14:textId="5F76D391" w:rsidR="00204028" w:rsidRPr="00204028" w:rsidRDefault="00204028" w:rsidP="008D622F">
            <w:pPr>
              <w:pStyle w:val="ListParagraph"/>
              <w:numPr>
                <w:ilvl w:val="0"/>
                <w:numId w:val="7"/>
              </w:numPr>
              <w:spacing w:before="0" w:after="0" w:line="240" w:lineRule="auto"/>
              <w:rPr>
                <w:rFonts w:eastAsia="Times New Roman"/>
              </w:rPr>
            </w:pPr>
            <w:r>
              <w:rPr>
                <w:rFonts w:eastAsia="Times New Roman"/>
              </w:rPr>
              <w:t>timely publication of information (</w:t>
            </w:r>
            <w:r w:rsidRPr="002F25B9">
              <w:t>Wirtz &amp; Birkmeyer, 2015, pp. 389; Ubaldi, 2013, pp. 6</w:t>
            </w:r>
            <w:r>
              <w:t>)</w:t>
            </w:r>
            <w:r w:rsidR="00AC7713">
              <w:t>.</w:t>
            </w:r>
          </w:p>
          <w:p w14:paraId="13FD59BD" w14:textId="77777777" w:rsidR="00204028" w:rsidRDefault="00204028" w:rsidP="008D622F">
            <w:pPr>
              <w:spacing w:before="0" w:after="0" w:line="240" w:lineRule="auto"/>
            </w:pPr>
          </w:p>
          <w:p w14:paraId="79685DFB" w14:textId="77777777" w:rsidR="00204028" w:rsidRDefault="00204028" w:rsidP="008D622F">
            <w:pPr>
              <w:spacing w:before="0" w:after="0" w:line="240" w:lineRule="auto"/>
              <w:ind w:firstLine="0"/>
            </w:pPr>
            <w:r>
              <w:t xml:space="preserve">Three considerations to enable timely access to information: </w:t>
            </w:r>
          </w:p>
          <w:p w14:paraId="409DAA33" w14:textId="77777777" w:rsidR="00204028" w:rsidRDefault="00204028" w:rsidP="008D622F">
            <w:pPr>
              <w:spacing w:before="0" w:after="0" w:line="240" w:lineRule="auto"/>
            </w:pPr>
          </w:p>
          <w:p w14:paraId="4F866F02" w14:textId="77777777" w:rsidR="00204028" w:rsidRPr="00204028" w:rsidRDefault="00204028" w:rsidP="008D622F">
            <w:pPr>
              <w:pStyle w:val="ListParagraph"/>
              <w:numPr>
                <w:ilvl w:val="0"/>
                <w:numId w:val="8"/>
              </w:numPr>
              <w:spacing w:before="0" w:after="0" w:line="240" w:lineRule="auto"/>
            </w:pPr>
            <w:r>
              <w:t>political support such as through legislation or regulation (</w:t>
            </w:r>
            <w:r w:rsidRPr="002F25B9">
              <w:t>Bender, 2010, pp.217; Wirtz &amp; Birkmeyer, 2015, pp. 388</w:t>
            </w:r>
            <w:r>
              <w:t>);</w:t>
            </w:r>
          </w:p>
          <w:p w14:paraId="39F912F4" w14:textId="77777777" w:rsidR="00204028" w:rsidRPr="00204028" w:rsidRDefault="00204028" w:rsidP="008D622F">
            <w:pPr>
              <w:pStyle w:val="ListParagraph"/>
              <w:numPr>
                <w:ilvl w:val="0"/>
                <w:numId w:val="8"/>
              </w:numPr>
              <w:spacing w:before="0" w:after="0" w:line="240" w:lineRule="auto"/>
            </w:pPr>
            <w:r>
              <w:t>public administration must have the capacity and funding to delivery information (</w:t>
            </w:r>
            <w:r w:rsidRPr="002F25B9">
              <w:t>Wirtz &amp; Birkmeyer, 2015, pp. 389</w:t>
            </w:r>
            <w:r>
              <w:t>); and,</w:t>
            </w:r>
          </w:p>
          <w:p w14:paraId="5C1287FE" w14:textId="72026A1B" w:rsidR="00204028" w:rsidRPr="00204028" w:rsidRDefault="00204028" w:rsidP="008D622F">
            <w:pPr>
              <w:pStyle w:val="ListParagraph"/>
              <w:numPr>
                <w:ilvl w:val="0"/>
                <w:numId w:val="8"/>
              </w:numPr>
              <w:spacing w:before="0" w:after="0" w:line="240" w:lineRule="auto"/>
            </w:pPr>
            <w:r>
              <w:lastRenderedPageBreak/>
              <w:t>use of technology to make information easily accessible (</w:t>
            </w:r>
            <w:r w:rsidRPr="002F25B9">
              <w:t>Harder &amp; Jordan, 2013; Goodspeed, 2011; Dawes, 2010</w:t>
            </w:r>
            <w:r>
              <w:t>).</w:t>
            </w:r>
          </w:p>
        </w:tc>
      </w:tr>
      <w:tr w:rsidR="00EE1542" w14:paraId="101AF132" w14:textId="77777777" w:rsidTr="00EE1542">
        <w:trPr>
          <w:trHeight w:val="312"/>
        </w:trPr>
        <w:tc>
          <w:tcPr>
            <w:tcW w:w="9350" w:type="dxa"/>
            <w:gridSpan w:val="2"/>
            <w:vAlign w:val="center"/>
          </w:tcPr>
          <w:p w14:paraId="04ECEBB3" w14:textId="7BC42769" w:rsidR="00EE1542" w:rsidRPr="007C4CC6" w:rsidRDefault="00EE1542" w:rsidP="008D622F">
            <w:pPr>
              <w:spacing w:before="0" w:after="0" w:line="240" w:lineRule="auto"/>
              <w:ind w:firstLine="0"/>
              <w:rPr>
                <w:b/>
              </w:rPr>
            </w:pPr>
            <w:r w:rsidRPr="007C4CC6">
              <w:rPr>
                <w:b/>
              </w:rPr>
              <w:lastRenderedPageBreak/>
              <w:t>PARTICIPATION</w:t>
            </w:r>
          </w:p>
        </w:tc>
      </w:tr>
      <w:tr w:rsidR="00EE1542" w14:paraId="35CBE4AA" w14:textId="77777777" w:rsidTr="00204028">
        <w:trPr>
          <w:trHeight w:val="451"/>
        </w:trPr>
        <w:tc>
          <w:tcPr>
            <w:tcW w:w="1597" w:type="dxa"/>
          </w:tcPr>
          <w:p w14:paraId="137781FB" w14:textId="001F2166" w:rsidR="00EE1542" w:rsidRPr="00EE1542" w:rsidRDefault="00EE1542" w:rsidP="008D622F">
            <w:pPr>
              <w:spacing w:before="0" w:after="0" w:line="240" w:lineRule="auto"/>
              <w:ind w:firstLine="0"/>
              <w:jc w:val="left"/>
            </w:pPr>
            <w:r w:rsidRPr="00EE1542">
              <w:t>New Public Governance</w:t>
            </w:r>
          </w:p>
        </w:tc>
        <w:tc>
          <w:tcPr>
            <w:tcW w:w="7753" w:type="dxa"/>
          </w:tcPr>
          <w:p w14:paraId="03C22860" w14:textId="445089D6" w:rsidR="00EE1542" w:rsidRDefault="00EE1542" w:rsidP="008D622F">
            <w:pPr>
              <w:spacing w:before="0" w:after="0" w:line="240" w:lineRule="auto"/>
              <w:ind w:firstLine="0"/>
            </w:pPr>
            <w:r>
              <w:t>From the perspective of NPG, the cha</w:t>
            </w:r>
            <w:r w:rsidR="00226010">
              <w:t>racteristics of participation are</w:t>
            </w:r>
            <w:r>
              <w:t xml:space="preserve">: </w:t>
            </w:r>
          </w:p>
          <w:p w14:paraId="1EACD7A9" w14:textId="77777777" w:rsidR="00EE1542" w:rsidRDefault="00EE1542" w:rsidP="008D622F">
            <w:pPr>
              <w:spacing w:before="0" w:after="0" w:line="240" w:lineRule="auto"/>
            </w:pPr>
          </w:p>
          <w:p w14:paraId="7322F254" w14:textId="3363FAFA" w:rsidR="00EE1542" w:rsidRDefault="00EE1542" w:rsidP="008D622F">
            <w:pPr>
              <w:pStyle w:val="ListParagraph"/>
              <w:numPr>
                <w:ilvl w:val="0"/>
                <w:numId w:val="5"/>
              </w:numPr>
              <w:spacing w:before="0" w:after="0" w:line="240" w:lineRule="auto"/>
            </w:pPr>
            <w:r>
              <w:t xml:space="preserve">discourse and deliberation amongst diverse individuals who </w:t>
            </w:r>
            <w:r w:rsidR="00226010">
              <w:t>represent the public</w:t>
            </w:r>
            <w:r w:rsidR="004B1C5F">
              <w:t xml:space="preserve"> (</w:t>
            </w:r>
            <w:r w:rsidR="004B1C5F" w:rsidRPr="002F25B9">
              <w:t>Noveck, 2010, pp. 60</w:t>
            </w:r>
            <w:r w:rsidR="004B1C5F">
              <w:t>)</w:t>
            </w:r>
            <w:r w:rsidR="00226010">
              <w:t>;</w:t>
            </w:r>
          </w:p>
          <w:p w14:paraId="116097DC" w14:textId="23159B0C" w:rsidR="00226010" w:rsidRDefault="00226010" w:rsidP="008D622F">
            <w:pPr>
              <w:pStyle w:val="ListParagraph"/>
              <w:numPr>
                <w:ilvl w:val="0"/>
                <w:numId w:val="5"/>
              </w:numPr>
              <w:spacing w:before="0" w:after="0" w:line="240" w:lineRule="auto"/>
            </w:pPr>
            <w:r>
              <w:t>opportunity to gather knowledge, ideas, expertise, and resources; and,</w:t>
            </w:r>
          </w:p>
          <w:p w14:paraId="0A072283" w14:textId="713D9354" w:rsidR="00226010" w:rsidRDefault="00226010" w:rsidP="008D622F">
            <w:pPr>
              <w:pStyle w:val="ListParagraph"/>
              <w:numPr>
                <w:ilvl w:val="0"/>
                <w:numId w:val="5"/>
              </w:numPr>
              <w:spacing w:before="0" w:after="0" w:line="240" w:lineRule="auto"/>
            </w:pPr>
            <w:r>
              <w:t>more trust in government fosters more participation</w:t>
            </w:r>
            <w:r w:rsidR="004B1C5F">
              <w:t xml:space="preserve"> (</w:t>
            </w:r>
            <w:r w:rsidR="004B1C5F" w:rsidRPr="002F25B9">
              <w:t>Wirtz &amp; Birkmeyer, 2015, pp. 390</w:t>
            </w:r>
            <w:r w:rsidR="004B1C5F">
              <w:t xml:space="preserve">; Lee and Kim, </w:t>
            </w:r>
            <w:r w:rsidR="004B1C5F" w:rsidRPr="002F25B9">
              <w:t>2018</w:t>
            </w:r>
            <w:r w:rsidR="004B1C5F">
              <w:t>)</w:t>
            </w:r>
            <w:r>
              <w:t>.</w:t>
            </w:r>
          </w:p>
          <w:p w14:paraId="3D1061C5" w14:textId="77777777" w:rsidR="00226010" w:rsidRDefault="00226010" w:rsidP="008D622F">
            <w:pPr>
              <w:spacing w:before="0" w:after="0" w:line="240" w:lineRule="auto"/>
            </w:pPr>
          </w:p>
          <w:p w14:paraId="6AC229D6" w14:textId="2365E624" w:rsidR="00226010" w:rsidRPr="00226010" w:rsidRDefault="00226010" w:rsidP="008D622F">
            <w:pPr>
              <w:spacing w:before="0" w:after="0" w:line="240" w:lineRule="auto"/>
              <w:ind w:firstLine="0"/>
            </w:pPr>
            <w:r>
              <w:t>Much like transparency, ICT-based solutions can facilitate participation. For example, online solicitation and interactive online platforms have increased accessibility</w:t>
            </w:r>
            <w:r w:rsidR="004B1C5F">
              <w:t xml:space="preserve"> (</w:t>
            </w:r>
            <w:r w:rsidR="004B1C5F" w:rsidRPr="002F25B9">
              <w:t>Lee &amp; Kim, 2018, pp. 873</w:t>
            </w:r>
            <w:r w:rsidR="004B1C5F">
              <w:t xml:space="preserve">; </w:t>
            </w:r>
            <w:r w:rsidR="004B1C5F" w:rsidRPr="002F25B9">
              <w:t>Noveck, 2010, pp. 61</w:t>
            </w:r>
            <w:r w:rsidR="004B1C5F">
              <w:t>)</w:t>
            </w:r>
            <w:r>
              <w:t xml:space="preserve">. </w:t>
            </w:r>
          </w:p>
        </w:tc>
      </w:tr>
      <w:tr w:rsidR="00EE1542" w14:paraId="352B7409" w14:textId="77777777" w:rsidTr="00204028">
        <w:trPr>
          <w:trHeight w:val="451"/>
        </w:trPr>
        <w:tc>
          <w:tcPr>
            <w:tcW w:w="1597" w:type="dxa"/>
          </w:tcPr>
          <w:p w14:paraId="431007FC" w14:textId="4EC3A7B9" w:rsidR="00EE1542" w:rsidRPr="00EE1542" w:rsidRDefault="00EE1542" w:rsidP="008D622F">
            <w:pPr>
              <w:spacing w:before="0" w:after="0" w:line="240" w:lineRule="auto"/>
              <w:ind w:firstLine="0"/>
              <w:jc w:val="left"/>
            </w:pPr>
            <w:r w:rsidRPr="00EE1542">
              <w:t>Open Government</w:t>
            </w:r>
          </w:p>
        </w:tc>
        <w:tc>
          <w:tcPr>
            <w:tcW w:w="7753" w:type="dxa"/>
          </w:tcPr>
          <w:p w14:paraId="358B78BA" w14:textId="77777777" w:rsidR="00EE1542" w:rsidRDefault="00CD5697" w:rsidP="008D622F">
            <w:pPr>
              <w:spacing w:before="0" w:after="0" w:line="240" w:lineRule="auto"/>
              <w:ind w:firstLine="0"/>
            </w:pPr>
            <w:r>
              <w:t xml:space="preserve">From the perspective of open government, the characteristics of participation are: </w:t>
            </w:r>
          </w:p>
          <w:p w14:paraId="0CF2EC47" w14:textId="77777777" w:rsidR="00CD5697" w:rsidRDefault="00CD5697" w:rsidP="008D622F">
            <w:pPr>
              <w:spacing w:before="0" w:after="0" w:line="240" w:lineRule="auto"/>
            </w:pPr>
          </w:p>
          <w:p w14:paraId="7F2584A9" w14:textId="439A7381" w:rsidR="00CD5697" w:rsidRPr="005B0FAF" w:rsidRDefault="00535FF2" w:rsidP="008D622F">
            <w:pPr>
              <w:pStyle w:val="ListParagraph"/>
              <w:numPr>
                <w:ilvl w:val="0"/>
                <w:numId w:val="9"/>
              </w:numPr>
              <w:spacing w:before="0" w:after="0" w:line="240" w:lineRule="auto"/>
            </w:pPr>
            <w:r>
              <w:t xml:space="preserve">gather information through </w:t>
            </w:r>
            <w:r w:rsidR="005B0FAF">
              <w:t>discussions and deliberation as the process of gathering information is never complete (</w:t>
            </w:r>
            <w:r w:rsidR="005B0FAF" w:rsidRPr="002F25B9">
              <w:t>Noveck, 2010, pp. 50</w:t>
            </w:r>
            <w:r w:rsidR="005B0FAF">
              <w:t>); and,</w:t>
            </w:r>
          </w:p>
          <w:p w14:paraId="5740D9A1" w14:textId="2457490E" w:rsidR="005B0FAF" w:rsidRDefault="005B0FAF" w:rsidP="008D622F">
            <w:pPr>
              <w:pStyle w:val="ListParagraph"/>
              <w:numPr>
                <w:ilvl w:val="0"/>
                <w:numId w:val="9"/>
              </w:numPr>
              <w:spacing w:before="0" w:after="0" w:line="240" w:lineRule="auto"/>
            </w:pPr>
            <w:r>
              <w:t>allow the public to share information and contribute to the development and implementation of policies that affect their civil affairs.</w:t>
            </w:r>
          </w:p>
          <w:p w14:paraId="174DF867" w14:textId="77777777" w:rsidR="005B0FAF" w:rsidRDefault="005B0FAF" w:rsidP="008D622F">
            <w:pPr>
              <w:spacing w:before="0" w:after="0" w:line="240" w:lineRule="auto"/>
            </w:pPr>
          </w:p>
          <w:p w14:paraId="2F814C63" w14:textId="25A7DE1C" w:rsidR="005B0FAF" w:rsidRPr="005B0FAF" w:rsidRDefault="005B0FAF" w:rsidP="008D622F">
            <w:pPr>
              <w:spacing w:before="0" w:after="0" w:line="240" w:lineRule="auto"/>
              <w:ind w:firstLine="0"/>
            </w:pPr>
            <w:r>
              <w:t>Participation in open government has been facilitate through the internet-of-things, expanding participatory reach. For instance, citizens can be consulted online through e-participation (</w:t>
            </w:r>
            <w:r w:rsidRPr="002F25B9">
              <w:t>Wirtz &amp; Birkmeyer, 2015, pp. 390</w:t>
            </w:r>
            <w:r>
              <w:t xml:space="preserve">).  </w:t>
            </w:r>
          </w:p>
          <w:p w14:paraId="596C27F9" w14:textId="77777777" w:rsidR="005B0FAF" w:rsidRDefault="005B0FAF" w:rsidP="008D622F">
            <w:pPr>
              <w:spacing w:before="0" w:after="0" w:line="240" w:lineRule="auto"/>
            </w:pPr>
          </w:p>
          <w:p w14:paraId="50BF1EED" w14:textId="77777777" w:rsidR="005B0FAF" w:rsidRDefault="005B0FAF" w:rsidP="008D622F">
            <w:pPr>
              <w:spacing w:before="0" w:after="0" w:line="240" w:lineRule="auto"/>
              <w:ind w:firstLine="0"/>
            </w:pPr>
            <w:r>
              <w:t>Despite the benefits of participation, there continues to be challenges:</w:t>
            </w:r>
          </w:p>
          <w:p w14:paraId="34EA1D66" w14:textId="77777777" w:rsidR="005B0FAF" w:rsidRDefault="005B0FAF" w:rsidP="008D622F">
            <w:pPr>
              <w:spacing w:before="0" w:after="0" w:line="240" w:lineRule="auto"/>
            </w:pPr>
          </w:p>
          <w:p w14:paraId="7EB42210" w14:textId="17759256" w:rsidR="005B0FAF" w:rsidRDefault="005B0FAF" w:rsidP="008D622F">
            <w:pPr>
              <w:pStyle w:val="ListParagraph"/>
              <w:numPr>
                <w:ilvl w:val="0"/>
                <w:numId w:val="10"/>
              </w:numPr>
              <w:spacing w:before="0" w:after="0" w:line="240" w:lineRule="auto"/>
            </w:pPr>
            <w:r>
              <w:t>the practices of participation are centered around presenting and commenting on final products rather than products that should be built (</w:t>
            </w:r>
            <w:r w:rsidRPr="002F25B9">
              <w:t>Noveck, 2010, pp. 61</w:t>
            </w:r>
            <w:r>
              <w:t>); and,</w:t>
            </w:r>
          </w:p>
          <w:p w14:paraId="590F25D6" w14:textId="7E827C77" w:rsidR="005B0FAF" w:rsidRPr="005B0FAF" w:rsidRDefault="005B0FAF" w:rsidP="008D622F">
            <w:pPr>
              <w:pStyle w:val="ListParagraph"/>
              <w:numPr>
                <w:ilvl w:val="0"/>
                <w:numId w:val="10"/>
              </w:numPr>
              <w:spacing w:before="0" w:after="0" w:line="240" w:lineRule="auto"/>
            </w:pPr>
            <w:r>
              <w:t>the information gathered through participation should not be used to advance causes of politicians but rather, for the benefit of their citizens (</w:t>
            </w:r>
            <w:r w:rsidRPr="002F25B9">
              <w:t>O’Reily, 2010, pp. 25</w:t>
            </w:r>
            <w:r>
              <w:t>).</w:t>
            </w:r>
          </w:p>
        </w:tc>
      </w:tr>
      <w:tr w:rsidR="00EE1542" w14:paraId="431FD2D5" w14:textId="77777777" w:rsidTr="00EE1542">
        <w:trPr>
          <w:trHeight w:val="325"/>
        </w:trPr>
        <w:tc>
          <w:tcPr>
            <w:tcW w:w="9350" w:type="dxa"/>
            <w:gridSpan w:val="2"/>
            <w:vAlign w:val="center"/>
          </w:tcPr>
          <w:p w14:paraId="0F9ADD13" w14:textId="4F121526" w:rsidR="00EE1542" w:rsidRPr="007C4CC6" w:rsidRDefault="00EE1542" w:rsidP="008D622F">
            <w:pPr>
              <w:spacing w:before="0" w:after="0" w:line="240" w:lineRule="auto"/>
              <w:ind w:firstLine="0"/>
              <w:rPr>
                <w:b/>
              </w:rPr>
            </w:pPr>
            <w:r w:rsidRPr="007C4CC6">
              <w:rPr>
                <w:b/>
              </w:rPr>
              <w:t>COLLABORATION</w:t>
            </w:r>
          </w:p>
        </w:tc>
      </w:tr>
      <w:tr w:rsidR="00EE1542" w14:paraId="2976C9A1" w14:textId="77777777" w:rsidTr="00204028">
        <w:trPr>
          <w:trHeight w:val="451"/>
        </w:trPr>
        <w:tc>
          <w:tcPr>
            <w:tcW w:w="1597" w:type="dxa"/>
          </w:tcPr>
          <w:p w14:paraId="4A753DEC" w14:textId="3EFE3749" w:rsidR="00EE1542" w:rsidRPr="00EE1542" w:rsidRDefault="00EE1542" w:rsidP="008D622F">
            <w:pPr>
              <w:spacing w:before="0" w:after="0" w:line="240" w:lineRule="auto"/>
              <w:ind w:firstLine="0"/>
              <w:jc w:val="left"/>
            </w:pPr>
            <w:r w:rsidRPr="00EE1542">
              <w:t>New Public Governance</w:t>
            </w:r>
          </w:p>
        </w:tc>
        <w:tc>
          <w:tcPr>
            <w:tcW w:w="7753" w:type="dxa"/>
          </w:tcPr>
          <w:p w14:paraId="37C39F51" w14:textId="74105D4C" w:rsidR="00EE1542" w:rsidRDefault="00226010" w:rsidP="008D622F">
            <w:pPr>
              <w:spacing w:before="0" w:after="0" w:line="240" w:lineRule="auto"/>
              <w:ind w:firstLine="0"/>
            </w:pPr>
            <w:r>
              <w:t xml:space="preserve">From the perspective of NPG, the characteristics of collaboration are: </w:t>
            </w:r>
          </w:p>
          <w:p w14:paraId="7B6F4801" w14:textId="77777777" w:rsidR="00226010" w:rsidRDefault="00226010" w:rsidP="008D622F">
            <w:pPr>
              <w:spacing w:before="0" w:after="0" w:line="240" w:lineRule="auto"/>
            </w:pPr>
          </w:p>
          <w:p w14:paraId="5AB8DBC1" w14:textId="21CE3B02" w:rsidR="00226010" w:rsidRDefault="00226010" w:rsidP="008D622F">
            <w:pPr>
              <w:pStyle w:val="ListParagraph"/>
              <w:numPr>
                <w:ilvl w:val="0"/>
                <w:numId w:val="6"/>
              </w:numPr>
              <w:spacing w:before="0" w:after="0" w:line="240" w:lineRule="auto"/>
            </w:pPr>
            <w:r>
              <w:t>elevate effectiveness, legitimacy, and social justice</w:t>
            </w:r>
            <w:r w:rsidR="004B1C5F">
              <w:t xml:space="preserve"> (</w:t>
            </w:r>
            <w:r w:rsidR="004B1C5F" w:rsidRPr="00C94BDA">
              <w:t>Fung, 2015</w:t>
            </w:r>
            <w:r w:rsidR="004B1C5F">
              <w:t>)</w:t>
            </w:r>
            <w:r>
              <w:t>;</w:t>
            </w:r>
          </w:p>
          <w:p w14:paraId="2FDC67FF" w14:textId="0EE9E3BE" w:rsidR="00226010" w:rsidRPr="004B1C5F" w:rsidRDefault="004B1C5F" w:rsidP="008D622F">
            <w:pPr>
              <w:pStyle w:val="ListParagraph"/>
              <w:numPr>
                <w:ilvl w:val="0"/>
                <w:numId w:val="6"/>
              </w:numPr>
              <w:spacing w:before="0" w:after="0" w:line="240" w:lineRule="auto"/>
            </w:pPr>
            <w:r>
              <w:t>partnership of various stakeholders to find new solutions and integrate it (</w:t>
            </w:r>
            <w:r w:rsidRPr="002F25B9">
              <w:t>Noveck, 2010</w:t>
            </w:r>
            <w:r>
              <w:t xml:space="preserve">); </w:t>
            </w:r>
            <w:r w:rsidR="00AC7713">
              <w:t>and,</w:t>
            </w:r>
          </w:p>
          <w:p w14:paraId="52491071" w14:textId="77777777" w:rsidR="004B1C5F" w:rsidRPr="004B1C5F" w:rsidRDefault="004B1C5F" w:rsidP="008D622F">
            <w:pPr>
              <w:pStyle w:val="ListParagraph"/>
              <w:numPr>
                <w:ilvl w:val="0"/>
                <w:numId w:val="6"/>
              </w:numPr>
              <w:spacing w:before="0" w:after="0" w:line="240" w:lineRule="auto"/>
              <w:rPr>
                <w:rFonts w:eastAsia="Times New Roman"/>
              </w:rPr>
            </w:pPr>
            <w:r w:rsidRPr="00C94BDA">
              <w:t xml:space="preserve">co-production, collaboration, network creation, and sharing of responsibilities between government and non-government actors in the provision of public </w:t>
            </w:r>
            <w:r>
              <w:t xml:space="preserve">goods and </w:t>
            </w:r>
            <w:r w:rsidRPr="00C94BDA">
              <w:t>services (Cardinal et al., 2013, pp. 3</w:t>
            </w:r>
            <w:r>
              <w:t>).</w:t>
            </w:r>
          </w:p>
          <w:p w14:paraId="5EFC0D43" w14:textId="77777777" w:rsidR="004B1C5F" w:rsidRDefault="004B1C5F" w:rsidP="008D622F">
            <w:pPr>
              <w:spacing w:before="0" w:after="0" w:line="240" w:lineRule="auto"/>
            </w:pPr>
          </w:p>
          <w:p w14:paraId="0ED556FC" w14:textId="02DF94BE" w:rsidR="004B1C5F" w:rsidRPr="004B1C5F" w:rsidRDefault="004B1C5F" w:rsidP="008D622F">
            <w:pPr>
              <w:spacing w:before="0" w:after="0" w:line="240" w:lineRule="auto"/>
              <w:ind w:firstLine="0"/>
            </w:pPr>
            <w:r>
              <w:lastRenderedPageBreak/>
              <w:t xml:space="preserve">As the traditional </w:t>
            </w:r>
            <w:r w:rsidR="006F2528">
              <w:t>view of democratic processes gets</w:t>
            </w:r>
            <w:r>
              <w:t xml:space="preserve"> replaced with a more collaborative process, there needs to be recognition by the public sector to change their culture (</w:t>
            </w:r>
            <w:r w:rsidRPr="00C94BDA">
              <w:t>Lee &amp; Kim, 2018, pp. 889</w:t>
            </w:r>
            <w:r>
              <w:t xml:space="preserve">; </w:t>
            </w:r>
            <w:r w:rsidRPr="00C94BDA">
              <w:t>Wirtz &amp; Birkmeyer, 2015, pp. 393</w:t>
            </w:r>
            <w:r>
              <w:t xml:space="preserve">).  </w:t>
            </w:r>
          </w:p>
        </w:tc>
      </w:tr>
      <w:tr w:rsidR="00EE1542" w14:paraId="521258BA" w14:textId="77777777" w:rsidTr="00204028">
        <w:trPr>
          <w:trHeight w:val="451"/>
        </w:trPr>
        <w:tc>
          <w:tcPr>
            <w:tcW w:w="1597" w:type="dxa"/>
          </w:tcPr>
          <w:p w14:paraId="61D45ED3" w14:textId="358E68D2" w:rsidR="00EE1542" w:rsidRPr="00EE1542" w:rsidRDefault="00EE1542" w:rsidP="008D622F">
            <w:pPr>
              <w:spacing w:before="0" w:after="0" w:line="240" w:lineRule="auto"/>
              <w:ind w:firstLine="0"/>
              <w:jc w:val="left"/>
            </w:pPr>
            <w:r w:rsidRPr="00EE1542">
              <w:lastRenderedPageBreak/>
              <w:t>Open Government</w:t>
            </w:r>
          </w:p>
        </w:tc>
        <w:tc>
          <w:tcPr>
            <w:tcW w:w="7753" w:type="dxa"/>
          </w:tcPr>
          <w:p w14:paraId="6EEDCE06" w14:textId="77777777" w:rsidR="00EE1542" w:rsidRDefault="005B0FAF" w:rsidP="008D622F">
            <w:pPr>
              <w:spacing w:before="0" w:after="0" w:line="240" w:lineRule="auto"/>
              <w:ind w:firstLine="0"/>
            </w:pPr>
            <w:r>
              <w:t>From the perspective of open government, the characteristics of collaboration are:</w:t>
            </w:r>
          </w:p>
          <w:p w14:paraId="599D5E6B" w14:textId="77777777" w:rsidR="005B0FAF" w:rsidRDefault="005B0FAF" w:rsidP="008D622F">
            <w:pPr>
              <w:spacing w:before="0" w:after="0" w:line="240" w:lineRule="auto"/>
            </w:pPr>
          </w:p>
          <w:p w14:paraId="42A56EF0" w14:textId="3DD2B555" w:rsidR="005B0FAF" w:rsidRPr="005B0FAF" w:rsidRDefault="005B0FAF" w:rsidP="008D622F">
            <w:pPr>
              <w:pStyle w:val="ListParagraph"/>
              <w:numPr>
                <w:ilvl w:val="0"/>
                <w:numId w:val="11"/>
              </w:numPr>
              <w:spacing w:before="0" w:after="0" w:line="240" w:lineRule="auto"/>
            </w:pPr>
            <w:r>
              <w:t xml:space="preserve">coordination across all levels of government, non-profit, businesses, and citizens </w:t>
            </w:r>
            <w:r w:rsidR="00234C08">
              <w:t xml:space="preserve">to address civil problems </w:t>
            </w:r>
            <w:r>
              <w:t>(</w:t>
            </w:r>
            <w:r w:rsidRPr="002F25B9">
              <w:t>Administration of Barack H. Obama, 2009, pp. 1</w:t>
            </w:r>
            <w:r>
              <w:t>);</w:t>
            </w:r>
            <w:r w:rsidR="00AC7713">
              <w:t xml:space="preserve"> and,</w:t>
            </w:r>
          </w:p>
          <w:p w14:paraId="739FFA07" w14:textId="77777777" w:rsidR="005B0FAF" w:rsidRPr="00234C08" w:rsidRDefault="00234C08" w:rsidP="008D622F">
            <w:pPr>
              <w:pStyle w:val="ListParagraph"/>
              <w:numPr>
                <w:ilvl w:val="0"/>
                <w:numId w:val="11"/>
              </w:numPr>
              <w:spacing w:before="0" w:after="0" w:line="240" w:lineRule="auto"/>
            </w:pPr>
            <w:r>
              <w:t>relevant parties work together to complete a specific activity through partnerships and cooperation (</w:t>
            </w:r>
            <w:r w:rsidRPr="002F25B9">
              <w:t>Noveck, 2010, pp. 63; Wirtz &amp; Birkmeyer, 2015, pp. 390; Gil-Garcia et al., 2020</w:t>
            </w:r>
            <w:r>
              <w:t xml:space="preserve">). </w:t>
            </w:r>
          </w:p>
          <w:p w14:paraId="2FAD87F5" w14:textId="77777777" w:rsidR="00234C08" w:rsidRDefault="00234C08" w:rsidP="008D622F">
            <w:pPr>
              <w:spacing w:before="0" w:after="0" w:line="240" w:lineRule="auto"/>
            </w:pPr>
          </w:p>
          <w:p w14:paraId="2B46B173" w14:textId="0ADFD893" w:rsidR="00234C08" w:rsidRPr="00234C08" w:rsidRDefault="00234C08" w:rsidP="008D622F">
            <w:pPr>
              <w:spacing w:before="0" w:after="0" w:line="240" w:lineRule="auto"/>
              <w:ind w:firstLine="0"/>
            </w:pPr>
            <w:r>
              <w:t>Collaboration partly rely on the use of ICT-based solutions as multiple stakeholders come together. ICT-based solutions facilitate the process through various tools (</w:t>
            </w:r>
            <w:r w:rsidRPr="002F25B9">
              <w:t>Noveck, 2010, pp. 53</w:t>
            </w:r>
            <w:r>
              <w:t>). That said, there needs to be a high degree of willingness from the public sector to cooperate and implement collaborative approaches and practices (</w:t>
            </w:r>
            <w:r w:rsidRPr="002F25B9">
              <w:t>Wirtz &amp; Birkmeyer, 2015, pp. 393</w:t>
            </w:r>
            <w:r>
              <w:t xml:space="preserve">). </w:t>
            </w:r>
          </w:p>
        </w:tc>
      </w:tr>
    </w:tbl>
    <w:p w14:paraId="266DBD8C" w14:textId="037AB9D9" w:rsidR="00A2360A" w:rsidRPr="006F2528" w:rsidRDefault="00EB3EB4" w:rsidP="00933488">
      <w:r w:rsidRPr="006F2528">
        <w:t xml:space="preserve">Table 4. </w:t>
      </w:r>
      <w:r w:rsidR="006F2528" w:rsidRPr="006F2528">
        <w:t xml:space="preserve">Characteristic Comparison of New Public Governance and Open Government </w:t>
      </w:r>
    </w:p>
    <w:p w14:paraId="3B4A7D65" w14:textId="77777777" w:rsidR="00A67467" w:rsidRDefault="00EE1542" w:rsidP="007C4CC6">
      <w:pPr>
        <w:ind w:firstLine="0"/>
      </w:pPr>
      <w:r>
        <w:t xml:space="preserve">The </w:t>
      </w:r>
      <w:r w:rsidR="006F2528">
        <w:t>characteristics of t</w:t>
      </w:r>
      <w:r>
        <w:t xml:space="preserve">ransparency, participation, and collaboration </w:t>
      </w:r>
      <w:r w:rsidR="006F2528">
        <w:t xml:space="preserve">overlap within the concepts of NPG and </w:t>
      </w:r>
      <w:r>
        <w:t>open government</w:t>
      </w:r>
      <w:r w:rsidR="006F2528">
        <w:t xml:space="preserve">. </w:t>
      </w:r>
    </w:p>
    <w:p w14:paraId="005B4D6E" w14:textId="092AFBE5" w:rsidR="00EE1542" w:rsidRPr="00C33279" w:rsidRDefault="00A67467" w:rsidP="00933488">
      <w:r>
        <w:t>First</w:t>
      </w:r>
      <w:r w:rsidR="006F2528">
        <w:t xml:space="preserve">, within transparency, both concepts highlight the need for </w:t>
      </w:r>
      <w:r>
        <w:t xml:space="preserve">the timely </w:t>
      </w:r>
      <w:r w:rsidR="006F2528">
        <w:t xml:space="preserve">sharing of information to citizens to ensure governments can be held accountable for their decisions. </w:t>
      </w:r>
      <w:r>
        <w:t xml:space="preserve">Open government further highlights the use of ICT to enable this, providing opportunity for the use of open government data. Second, participation emphasizes the need for governments to discuss and deliberate with various stakeholders. Without this process, governments will have a significant knowledge, idea, expertise, and resource gap. Once again, the use of ICT to enable participation. Open government expands further by stating the need for encourage participation at various stages of problem solving, and not once the product has been developed. Lastly, collaboration </w:t>
      </w:r>
      <w:r w:rsidR="00C33279">
        <w:t xml:space="preserve">requires various stakeholders to share responsibilities in order to complete a specific activity. For </w:t>
      </w:r>
      <w:r w:rsidR="00C33279">
        <w:lastRenderedPageBreak/>
        <w:t xml:space="preserve">collaboration to be achieved, ICT can be leveraged however, a willingness on the part of the public sector needs to be available. In all three areas of measurement (i.e., transparency, participation, and collaboration), </w:t>
      </w:r>
      <w:r w:rsidR="004B1C5F" w:rsidRPr="004B1C5F">
        <w:t>innovative tools, methods, and systems should be used to coordinate across all levels of government, non-profit, businesses, and individuals to address civil problems (Administration of Barack H. Obama, 2009, pp. 1).</w:t>
      </w:r>
      <w:r w:rsidR="005679D7">
        <w:t xml:space="preserve"> Citizens are no longer considered only customers, but partners in governance for building a democratic and effective governance (Lee &amp; Kim, 2018, pp. 819). </w:t>
      </w:r>
    </w:p>
    <w:p w14:paraId="1E4130AE" w14:textId="4CA5931F" w:rsidR="006F2528" w:rsidRDefault="006F2528" w:rsidP="007C4CC6">
      <w:pPr>
        <w:ind w:firstLine="0"/>
      </w:pPr>
      <w:r>
        <w:tab/>
        <w:t xml:space="preserve">Gussen (2020) explores the governance of sharing economy. A sharing economy can be </w:t>
      </w:r>
      <w:r w:rsidR="004F4290">
        <w:t>defined</w:t>
      </w:r>
      <w:r>
        <w:t xml:space="preserve"> as the “recirculation of goods, increased utilization of durable assets, exchange of services and sharing of productive assets” (pp. 24). From the perspective of </w:t>
      </w:r>
      <w:r>
        <w:rPr>
          <w:i/>
        </w:rPr>
        <w:t>Sharing City Seoul Project</w:t>
      </w:r>
      <w:r>
        <w:t xml:space="preserve">, the characteristics of a sharing economy supports the desire for an open government. </w:t>
      </w:r>
      <w:r w:rsidR="004F4290">
        <w:t xml:space="preserve">Table 5 outlines </w:t>
      </w:r>
      <w:r w:rsidR="00972308">
        <w:t xml:space="preserve">the characteristics </w:t>
      </w:r>
      <w:r w:rsidR="00972308">
        <w:rPr>
          <w:i/>
        </w:rPr>
        <w:t xml:space="preserve">Sharing City Seoul Project </w:t>
      </w:r>
      <w:r w:rsidR="00972308">
        <w:t xml:space="preserve">meets within the concepts of NPG and open government. </w:t>
      </w:r>
    </w:p>
    <w:tbl>
      <w:tblPr>
        <w:tblStyle w:val="TableGrid"/>
        <w:tblW w:w="0" w:type="auto"/>
        <w:tblLook w:val="04A0" w:firstRow="1" w:lastRow="0" w:firstColumn="1" w:lastColumn="0" w:noHBand="0" w:noVBand="1"/>
      </w:tblPr>
      <w:tblGrid>
        <w:gridCol w:w="1609"/>
        <w:gridCol w:w="1647"/>
        <w:gridCol w:w="5313"/>
        <w:gridCol w:w="781"/>
      </w:tblGrid>
      <w:tr w:rsidR="009F697A" w14:paraId="745067C0" w14:textId="77777777" w:rsidTr="009F697A">
        <w:trPr>
          <w:trHeight w:val="325"/>
        </w:trPr>
        <w:tc>
          <w:tcPr>
            <w:tcW w:w="8569" w:type="dxa"/>
            <w:gridSpan w:val="3"/>
          </w:tcPr>
          <w:p w14:paraId="4853C239" w14:textId="36D55E7F" w:rsidR="009F697A" w:rsidRPr="007C4CC6" w:rsidRDefault="009F697A" w:rsidP="007C4CC6">
            <w:pPr>
              <w:spacing w:before="0" w:after="0" w:line="240" w:lineRule="auto"/>
              <w:ind w:firstLine="0"/>
              <w:rPr>
                <w:b/>
              </w:rPr>
            </w:pPr>
            <w:r w:rsidRPr="007C4CC6">
              <w:rPr>
                <w:b/>
              </w:rPr>
              <w:t>Characteristic</w:t>
            </w:r>
          </w:p>
        </w:tc>
        <w:tc>
          <w:tcPr>
            <w:tcW w:w="781" w:type="dxa"/>
          </w:tcPr>
          <w:p w14:paraId="57D3D2F2" w14:textId="05A93B47" w:rsidR="009F697A" w:rsidRPr="007C4CC6" w:rsidRDefault="009F697A" w:rsidP="007C4CC6">
            <w:pPr>
              <w:spacing w:before="0" w:after="0" w:line="240" w:lineRule="auto"/>
              <w:ind w:firstLine="0"/>
              <w:rPr>
                <w:b/>
              </w:rPr>
            </w:pPr>
            <w:r w:rsidRPr="007C4CC6">
              <w:rPr>
                <w:b/>
              </w:rPr>
              <w:t>Meet</w:t>
            </w:r>
          </w:p>
        </w:tc>
      </w:tr>
      <w:tr w:rsidR="009F697A" w14:paraId="7CE6CA1C" w14:textId="77777777" w:rsidTr="009F697A">
        <w:tc>
          <w:tcPr>
            <w:tcW w:w="1609" w:type="dxa"/>
            <w:vMerge w:val="restart"/>
          </w:tcPr>
          <w:p w14:paraId="4BA928C9" w14:textId="2737AFE6" w:rsidR="009F697A" w:rsidRDefault="009F697A" w:rsidP="007C4CC6">
            <w:pPr>
              <w:spacing w:before="0" w:after="0" w:line="240" w:lineRule="auto"/>
              <w:ind w:firstLine="0"/>
            </w:pPr>
            <w:r>
              <w:t>Transparency</w:t>
            </w:r>
          </w:p>
        </w:tc>
        <w:tc>
          <w:tcPr>
            <w:tcW w:w="1647" w:type="dxa"/>
          </w:tcPr>
          <w:p w14:paraId="5B700AF3" w14:textId="02457313" w:rsidR="009F697A" w:rsidRDefault="009F697A" w:rsidP="007C4CC6">
            <w:pPr>
              <w:spacing w:before="0" w:after="0" w:line="240" w:lineRule="auto"/>
              <w:ind w:firstLine="0"/>
              <w:jc w:val="center"/>
            </w:pPr>
            <w:r>
              <w:t>NPG and open government</w:t>
            </w:r>
          </w:p>
        </w:tc>
        <w:tc>
          <w:tcPr>
            <w:tcW w:w="5313" w:type="dxa"/>
          </w:tcPr>
          <w:p w14:paraId="7C9CD3F3" w14:textId="6459932D" w:rsidR="009F697A" w:rsidRPr="00972308" w:rsidRDefault="009F697A" w:rsidP="007C4CC6">
            <w:pPr>
              <w:spacing w:before="0" w:after="0" w:line="240" w:lineRule="auto"/>
              <w:ind w:firstLine="0"/>
              <w:jc w:val="center"/>
            </w:pPr>
            <w:r>
              <w:t>Information is shared with the public in a timely manner.</w:t>
            </w:r>
          </w:p>
        </w:tc>
        <w:tc>
          <w:tcPr>
            <w:tcW w:w="781" w:type="dxa"/>
          </w:tcPr>
          <w:p w14:paraId="338E808F" w14:textId="7E852B30" w:rsidR="009F697A" w:rsidRDefault="00B57DA9" w:rsidP="007C4CC6">
            <w:pPr>
              <w:spacing w:before="0" w:after="0" w:line="240" w:lineRule="auto"/>
              <w:ind w:firstLine="0"/>
              <w:jc w:val="center"/>
            </w:pPr>
            <w:r>
              <w:t>x</w:t>
            </w:r>
          </w:p>
        </w:tc>
      </w:tr>
      <w:tr w:rsidR="009F697A" w14:paraId="1C8388B4" w14:textId="77777777" w:rsidTr="009F697A">
        <w:tc>
          <w:tcPr>
            <w:tcW w:w="1609" w:type="dxa"/>
            <w:vMerge/>
          </w:tcPr>
          <w:p w14:paraId="3CE47E0C" w14:textId="77777777" w:rsidR="009F697A" w:rsidRDefault="009F697A" w:rsidP="007C4CC6">
            <w:pPr>
              <w:spacing w:before="0" w:after="0" w:line="240" w:lineRule="auto"/>
            </w:pPr>
          </w:p>
        </w:tc>
        <w:tc>
          <w:tcPr>
            <w:tcW w:w="1647" w:type="dxa"/>
          </w:tcPr>
          <w:p w14:paraId="46294A65" w14:textId="1B5BF1E1" w:rsidR="009F697A" w:rsidRDefault="009F697A" w:rsidP="007C4CC6">
            <w:pPr>
              <w:spacing w:before="0" w:after="0" w:line="240" w:lineRule="auto"/>
              <w:ind w:firstLine="0"/>
              <w:jc w:val="center"/>
            </w:pPr>
            <w:r>
              <w:t>NPG and open government</w:t>
            </w:r>
          </w:p>
        </w:tc>
        <w:tc>
          <w:tcPr>
            <w:tcW w:w="5313" w:type="dxa"/>
          </w:tcPr>
          <w:p w14:paraId="5EB18241" w14:textId="7460F1CD" w:rsidR="009F697A" w:rsidRDefault="009F697A" w:rsidP="007C4CC6">
            <w:pPr>
              <w:spacing w:before="0" w:after="0" w:line="240" w:lineRule="auto"/>
              <w:ind w:firstLine="0"/>
              <w:jc w:val="center"/>
            </w:pPr>
            <w:r>
              <w:t>Information is unstructured.</w:t>
            </w:r>
          </w:p>
        </w:tc>
        <w:tc>
          <w:tcPr>
            <w:tcW w:w="781" w:type="dxa"/>
          </w:tcPr>
          <w:p w14:paraId="24C45F2A" w14:textId="55D6D0F0" w:rsidR="009F697A" w:rsidRDefault="00B57DA9" w:rsidP="007C4CC6">
            <w:pPr>
              <w:spacing w:before="0" w:after="0" w:line="240" w:lineRule="auto"/>
              <w:ind w:firstLine="0"/>
              <w:jc w:val="center"/>
            </w:pPr>
            <w:r>
              <w:t>x</w:t>
            </w:r>
          </w:p>
        </w:tc>
      </w:tr>
      <w:tr w:rsidR="009F697A" w14:paraId="12C6C748" w14:textId="77777777" w:rsidTr="009F697A">
        <w:tc>
          <w:tcPr>
            <w:tcW w:w="1609" w:type="dxa"/>
            <w:vMerge/>
          </w:tcPr>
          <w:p w14:paraId="7D202EF0" w14:textId="77777777" w:rsidR="009F697A" w:rsidRDefault="009F697A" w:rsidP="007C4CC6">
            <w:pPr>
              <w:spacing w:before="0" w:after="0" w:line="240" w:lineRule="auto"/>
            </w:pPr>
          </w:p>
        </w:tc>
        <w:tc>
          <w:tcPr>
            <w:tcW w:w="1647" w:type="dxa"/>
          </w:tcPr>
          <w:p w14:paraId="6519C98F" w14:textId="0EE30D63" w:rsidR="009F697A" w:rsidRDefault="009F697A" w:rsidP="007C4CC6">
            <w:pPr>
              <w:spacing w:before="0" w:after="0" w:line="240" w:lineRule="auto"/>
              <w:ind w:firstLine="0"/>
              <w:jc w:val="center"/>
            </w:pPr>
            <w:r>
              <w:t>NPG and open government</w:t>
            </w:r>
          </w:p>
        </w:tc>
        <w:tc>
          <w:tcPr>
            <w:tcW w:w="5313" w:type="dxa"/>
          </w:tcPr>
          <w:p w14:paraId="311EC06D" w14:textId="5BEA5627" w:rsidR="009F697A" w:rsidRDefault="009F697A" w:rsidP="007C4CC6">
            <w:pPr>
              <w:spacing w:before="0" w:after="0" w:line="240" w:lineRule="auto"/>
              <w:ind w:firstLine="0"/>
              <w:jc w:val="center"/>
            </w:pPr>
            <w:r>
              <w:t>Holds government accountable through checks and balances.</w:t>
            </w:r>
          </w:p>
        </w:tc>
        <w:tc>
          <w:tcPr>
            <w:tcW w:w="781" w:type="dxa"/>
          </w:tcPr>
          <w:p w14:paraId="56B5AD50" w14:textId="5ADED1AD" w:rsidR="009F697A" w:rsidRDefault="009F697A" w:rsidP="007C4CC6">
            <w:pPr>
              <w:spacing w:before="0" w:after="0" w:line="240" w:lineRule="auto"/>
              <w:jc w:val="center"/>
            </w:pPr>
          </w:p>
        </w:tc>
      </w:tr>
      <w:tr w:rsidR="009F697A" w14:paraId="41E1E273" w14:textId="77777777" w:rsidTr="009F697A">
        <w:tc>
          <w:tcPr>
            <w:tcW w:w="1609" w:type="dxa"/>
            <w:vMerge w:val="restart"/>
          </w:tcPr>
          <w:p w14:paraId="6ED7DA3D" w14:textId="764BC9E7" w:rsidR="009F697A" w:rsidRDefault="009F697A" w:rsidP="007C4CC6">
            <w:pPr>
              <w:spacing w:before="0" w:after="0" w:line="240" w:lineRule="auto"/>
              <w:ind w:firstLine="0"/>
            </w:pPr>
            <w:r>
              <w:t>Participation</w:t>
            </w:r>
          </w:p>
        </w:tc>
        <w:tc>
          <w:tcPr>
            <w:tcW w:w="1647" w:type="dxa"/>
          </w:tcPr>
          <w:p w14:paraId="6F5C6C96" w14:textId="2A8B36FC" w:rsidR="009F697A" w:rsidRDefault="009F697A" w:rsidP="007C4CC6">
            <w:pPr>
              <w:spacing w:before="0" w:after="0" w:line="240" w:lineRule="auto"/>
              <w:ind w:firstLine="0"/>
              <w:jc w:val="center"/>
            </w:pPr>
            <w:r>
              <w:t>NPG and open government</w:t>
            </w:r>
          </w:p>
        </w:tc>
        <w:tc>
          <w:tcPr>
            <w:tcW w:w="5313" w:type="dxa"/>
          </w:tcPr>
          <w:p w14:paraId="4CAAE379" w14:textId="3413F24B" w:rsidR="009F697A" w:rsidRPr="009F697A" w:rsidRDefault="009F697A" w:rsidP="007C4CC6">
            <w:pPr>
              <w:spacing w:before="0" w:after="0" w:line="240" w:lineRule="auto"/>
              <w:ind w:firstLine="0"/>
              <w:jc w:val="center"/>
            </w:pPr>
            <w:r>
              <w:t>G</w:t>
            </w:r>
            <w:r w:rsidRPr="009F697A">
              <w:t xml:space="preserve">ather knowledge, </w:t>
            </w:r>
            <w:r>
              <w:t>ideas, expertise, and resources.</w:t>
            </w:r>
          </w:p>
        </w:tc>
        <w:tc>
          <w:tcPr>
            <w:tcW w:w="781" w:type="dxa"/>
          </w:tcPr>
          <w:p w14:paraId="69DC4221" w14:textId="04269FB2" w:rsidR="009F697A" w:rsidRDefault="00A411C6" w:rsidP="007C4CC6">
            <w:pPr>
              <w:spacing w:before="0" w:after="0" w:line="240" w:lineRule="auto"/>
              <w:ind w:firstLine="0"/>
              <w:jc w:val="center"/>
            </w:pPr>
            <w:r>
              <w:t>x</w:t>
            </w:r>
          </w:p>
        </w:tc>
      </w:tr>
      <w:tr w:rsidR="009F697A" w14:paraId="6BBF6632" w14:textId="77777777" w:rsidTr="009F697A">
        <w:tc>
          <w:tcPr>
            <w:tcW w:w="1609" w:type="dxa"/>
            <w:vMerge/>
          </w:tcPr>
          <w:p w14:paraId="11B9364A" w14:textId="77777777" w:rsidR="009F697A" w:rsidRDefault="009F697A" w:rsidP="007C4CC6">
            <w:pPr>
              <w:spacing w:before="0" w:after="0" w:line="240" w:lineRule="auto"/>
            </w:pPr>
          </w:p>
        </w:tc>
        <w:tc>
          <w:tcPr>
            <w:tcW w:w="1647" w:type="dxa"/>
          </w:tcPr>
          <w:p w14:paraId="784035C1" w14:textId="39C93039" w:rsidR="009F697A" w:rsidRDefault="009F697A" w:rsidP="007C4CC6">
            <w:pPr>
              <w:spacing w:before="0" w:after="0" w:line="240" w:lineRule="auto"/>
              <w:ind w:firstLine="0"/>
              <w:jc w:val="center"/>
            </w:pPr>
            <w:r>
              <w:t>NPG and open government</w:t>
            </w:r>
          </w:p>
        </w:tc>
        <w:tc>
          <w:tcPr>
            <w:tcW w:w="5313" w:type="dxa"/>
          </w:tcPr>
          <w:p w14:paraId="497FD61D" w14:textId="2B5B3A3D" w:rsidR="009F697A" w:rsidRDefault="009F697A" w:rsidP="007C4CC6">
            <w:pPr>
              <w:spacing w:before="0" w:after="0" w:line="240" w:lineRule="auto"/>
              <w:ind w:firstLine="0"/>
              <w:jc w:val="center"/>
            </w:pPr>
            <w:r>
              <w:t>Discourse and deliberation amongst diverse individuals who represent the public.</w:t>
            </w:r>
          </w:p>
        </w:tc>
        <w:tc>
          <w:tcPr>
            <w:tcW w:w="781" w:type="dxa"/>
          </w:tcPr>
          <w:p w14:paraId="09646690" w14:textId="58C92B75" w:rsidR="009F697A" w:rsidRDefault="00A411C6" w:rsidP="007C4CC6">
            <w:pPr>
              <w:spacing w:before="0" w:after="0" w:line="240" w:lineRule="auto"/>
              <w:ind w:firstLine="0"/>
              <w:jc w:val="center"/>
            </w:pPr>
            <w:r>
              <w:t>x</w:t>
            </w:r>
          </w:p>
        </w:tc>
      </w:tr>
      <w:tr w:rsidR="009F697A" w14:paraId="6BB934D2" w14:textId="77777777" w:rsidTr="009F697A">
        <w:tc>
          <w:tcPr>
            <w:tcW w:w="1609" w:type="dxa"/>
            <w:vMerge/>
          </w:tcPr>
          <w:p w14:paraId="28C07BBC" w14:textId="77777777" w:rsidR="009F697A" w:rsidRDefault="009F697A" w:rsidP="007C4CC6">
            <w:pPr>
              <w:spacing w:before="0" w:after="0" w:line="240" w:lineRule="auto"/>
            </w:pPr>
          </w:p>
        </w:tc>
        <w:tc>
          <w:tcPr>
            <w:tcW w:w="1647" w:type="dxa"/>
          </w:tcPr>
          <w:p w14:paraId="1030DF61" w14:textId="3EE257F8" w:rsidR="009F697A" w:rsidRDefault="009F697A" w:rsidP="007C4CC6">
            <w:pPr>
              <w:spacing w:before="0" w:after="0" w:line="240" w:lineRule="auto"/>
              <w:ind w:firstLine="0"/>
              <w:jc w:val="center"/>
            </w:pPr>
            <w:r>
              <w:t>NPG</w:t>
            </w:r>
          </w:p>
        </w:tc>
        <w:tc>
          <w:tcPr>
            <w:tcW w:w="5313" w:type="dxa"/>
          </w:tcPr>
          <w:p w14:paraId="40092EB1" w14:textId="10487DE0" w:rsidR="009F697A" w:rsidRDefault="009F697A" w:rsidP="007C4CC6">
            <w:pPr>
              <w:spacing w:before="0" w:after="0" w:line="240" w:lineRule="auto"/>
              <w:ind w:firstLine="0"/>
              <w:jc w:val="center"/>
            </w:pPr>
            <w:r>
              <w:t>Forster more trust in government.</w:t>
            </w:r>
          </w:p>
        </w:tc>
        <w:tc>
          <w:tcPr>
            <w:tcW w:w="781" w:type="dxa"/>
          </w:tcPr>
          <w:p w14:paraId="7B57A09A" w14:textId="4D46D104" w:rsidR="009F697A" w:rsidRDefault="00C42092" w:rsidP="007C4CC6">
            <w:pPr>
              <w:spacing w:before="0" w:after="0" w:line="240" w:lineRule="auto"/>
              <w:ind w:firstLine="0"/>
              <w:jc w:val="center"/>
            </w:pPr>
            <w:r>
              <w:t>*</w:t>
            </w:r>
          </w:p>
        </w:tc>
      </w:tr>
      <w:tr w:rsidR="009F697A" w14:paraId="028CA20B" w14:textId="77777777" w:rsidTr="009F697A">
        <w:trPr>
          <w:trHeight w:val="256"/>
        </w:trPr>
        <w:tc>
          <w:tcPr>
            <w:tcW w:w="1609" w:type="dxa"/>
            <w:vMerge w:val="restart"/>
          </w:tcPr>
          <w:p w14:paraId="3B2C4650" w14:textId="548DA2E5" w:rsidR="009F697A" w:rsidRDefault="009F697A" w:rsidP="007C4CC6">
            <w:pPr>
              <w:spacing w:before="0" w:after="0" w:line="240" w:lineRule="auto"/>
              <w:ind w:firstLine="0"/>
            </w:pPr>
            <w:r>
              <w:t>Collaboration</w:t>
            </w:r>
          </w:p>
        </w:tc>
        <w:tc>
          <w:tcPr>
            <w:tcW w:w="1647" w:type="dxa"/>
          </w:tcPr>
          <w:p w14:paraId="2AF44149" w14:textId="550D71CA" w:rsidR="009F697A" w:rsidRDefault="009F697A" w:rsidP="007C4CC6">
            <w:pPr>
              <w:spacing w:before="0" w:after="0" w:line="240" w:lineRule="auto"/>
              <w:ind w:firstLine="0"/>
              <w:jc w:val="center"/>
            </w:pPr>
            <w:r>
              <w:t>NPG</w:t>
            </w:r>
          </w:p>
        </w:tc>
        <w:tc>
          <w:tcPr>
            <w:tcW w:w="5313" w:type="dxa"/>
          </w:tcPr>
          <w:p w14:paraId="2FD6DFBE" w14:textId="7FD323AD" w:rsidR="009F697A" w:rsidRDefault="009F697A" w:rsidP="007C4CC6">
            <w:pPr>
              <w:spacing w:before="0" w:after="0" w:line="240" w:lineRule="auto"/>
              <w:ind w:firstLine="0"/>
              <w:jc w:val="center"/>
            </w:pPr>
            <w:r>
              <w:t>Elevate effectiveness, legitimacy, and social justice.</w:t>
            </w:r>
          </w:p>
        </w:tc>
        <w:tc>
          <w:tcPr>
            <w:tcW w:w="781" w:type="dxa"/>
          </w:tcPr>
          <w:p w14:paraId="2C9245CD" w14:textId="30CD5F65" w:rsidR="009F697A" w:rsidRDefault="00C42092" w:rsidP="007C4CC6">
            <w:pPr>
              <w:spacing w:before="0" w:after="0" w:line="240" w:lineRule="auto"/>
              <w:ind w:firstLine="0"/>
              <w:jc w:val="center"/>
            </w:pPr>
            <w:r>
              <w:t>*</w:t>
            </w:r>
          </w:p>
        </w:tc>
      </w:tr>
      <w:tr w:rsidR="009F697A" w14:paraId="72529DD4" w14:textId="77777777" w:rsidTr="009F697A">
        <w:trPr>
          <w:trHeight w:val="256"/>
        </w:trPr>
        <w:tc>
          <w:tcPr>
            <w:tcW w:w="1609" w:type="dxa"/>
            <w:vMerge/>
          </w:tcPr>
          <w:p w14:paraId="334341F1" w14:textId="77777777" w:rsidR="009F697A" w:rsidRDefault="009F697A" w:rsidP="007C4CC6">
            <w:pPr>
              <w:spacing w:before="0" w:after="0" w:line="240" w:lineRule="auto"/>
            </w:pPr>
          </w:p>
        </w:tc>
        <w:tc>
          <w:tcPr>
            <w:tcW w:w="1647" w:type="dxa"/>
          </w:tcPr>
          <w:p w14:paraId="36457B5D" w14:textId="3AE2A8B7" w:rsidR="009F697A" w:rsidRDefault="009F697A" w:rsidP="007C4CC6">
            <w:pPr>
              <w:spacing w:before="0" w:after="0" w:line="240" w:lineRule="auto"/>
              <w:ind w:firstLine="0"/>
              <w:jc w:val="center"/>
            </w:pPr>
            <w:r>
              <w:t>NPG and open government</w:t>
            </w:r>
          </w:p>
        </w:tc>
        <w:tc>
          <w:tcPr>
            <w:tcW w:w="5313" w:type="dxa"/>
          </w:tcPr>
          <w:p w14:paraId="229A7D32" w14:textId="4BBB1804" w:rsidR="009F697A" w:rsidRDefault="009F697A" w:rsidP="007C4CC6">
            <w:pPr>
              <w:spacing w:before="0" w:after="0" w:line="240" w:lineRule="auto"/>
              <w:ind w:firstLine="0"/>
              <w:jc w:val="center"/>
            </w:pPr>
            <w:r>
              <w:t>Partnerships and coordination between various stakeholders to address civil problems.</w:t>
            </w:r>
          </w:p>
        </w:tc>
        <w:tc>
          <w:tcPr>
            <w:tcW w:w="781" w:type="dxa"/>
          </w:tcPr>
          <w:p w14:paraId="1BC1BBE9" w14:textId="6EAA56E5" w:rsidR="009F697A" w:rsidRDefault="009F697A" w:rsidP="007C4CC6">
            <w:pPr>
              <w:spacing w:before="0" w:after="0" w:line="240" w:lineRule="auto"/>
              <w:ind w:firstLine="0"/>
              <w:jc w:val="center"/>
            </w:pPr>
            <w:r>
              <w:t>x</w:t>
            </w:r>
          </w:p>
        </w:tc>
      </w:tr>
      <w:tr w:rsidR="009F697A" w14:paraId="1C98C3F1" w14:textId="77777777" w:rsidTr="009F697A">
        <w:trPr>
          <w:trHeight w:val="256"/>
        </w:trPr>
        <w:tc>
          <w:tcPr>
            <w:tcW w:w="1609" w:type="dxa"/>
            <w:vMerge/>
          </w:tcPr>
          <w:p w14:paraId="09B5FF27" w14:textId="77777777" w:rsidR="009F697A" w:rsidRDefault="009F697A" w:rsidP="007C4CC6">
            <w:pPr>
              <w:spacing w:before="0" w:after="0" w:line="240" w:lineRule="auto"/>
            </w:pPr>
          </w:p>
        </w:tc>
        <w:tc>
          <w:tcPr>
            <w:tcW w:w="1647" w:type="dxa"/>
          </w:tcPr>
          <w:p w14:paraId="260A1F83" w14:textId="246F43D5" w:rsidR="009F697A" w:rsidRDefault="009F697A" w:rsidP="007C4CC6">
            <w:pPr>
              <w:spacing w:before="0" w:after="0" w:line="240" w:lineRule="auto"/>
              <w:ind w:firstLine="0"/>
              <w:jc w:val="center"/>
            </w:pPr>
            <w:r>
              <w:t>NPG and open government</w:t>
            </w:r>
          </w:p>
        </w:tc>
        <w:tc>
          <w:tcPr>
            <w:tcW w:w="5313" w:type="dxa"/>
          </w:tcPr>
          <w:p w14:paraId="6D679BBC" w14:textId="4B9473DB" w:rsidR="009F697A" w:rsidRDefault="009F697A" w:rsidP="007C4CC6">
            <w:pPr>
              <w:spacing w:before="0" w:after="0" w:line="240" w:lineRule="auto"/>
              <w:ind w:firstLine="0"/>
              <w:jc w:val="center"/>
            </w:pPr>
            <w:r>
              <w:t>Complete specific activities through partnerships and cooperation.</w:t>
            </w:r>
          </w:p>
        </w:tc>
        <w:tc>
          <w:tcPr>
            <w:tcW w:w="781" w:type="dxa"/>
          </w:tcPr>
          <w:p w14:paraId="3ACE6F83" w14:textId="639538A1" w:rsidR="009F697A" w:rsidRDefault="009F697A" w:rsidP="007C4CC6">
            <w:pPr>
              <w:spacing w:before="0" w:after="0" w:line="240" w:lineRule="auto"/>
              <w:ind w:firstLine="0"/>
              <w:jc w:val="center"/>
            </w:pPr>
            <w:r>
              <w:t>x</w:t>
            </w:r>
          </w:p>
        </w:tc>
      </w:tr>
      <w:tr w:rsidR="00C42092" w14:paraId="2BA20E4D" w14:textId="77777777" w:rsidTr="00B364BB">
        <w:trPr>
          <w:trHeight w:val="256"/>
        </w:trPr>
        <w:tc>
          <w:tcPr>
            <w:tcW w:w="9350" w:type="dxa"/>
            <w:gridSpan w:val="4"/>
          </w:tcPr>
          <w:p w14:paraId="6867F9C3" w14:textId="5AB32BC3" w:rsidR="00C42092" w:rsidRPr="00F26BD4" w:rsidRDefault="00C42092" w:rsidP="007C4CC6">
            <w:pPr>
              <w:spacing w:before="0" w:after="0" w:line="240" w:lineRule="auto"/>
              <w:ind w:firstLine="0"/>
            </w:pPr>
            <w:r w:rsidRPr="00F26BD4">
              <w:lastRenderedPageBreak/>
              <w:t>Legend</w:t>
            </w:r>
          </w:p>
          <w:p w14:paraId="4AD14E3C" w14:textId="77777777" w:rsidR="00C42092" w:rsidRDefault="00C42092" w:rsidP="007C4CC6">
            <w:pPr>
              <w:spacing w:before="0" w:after="0" w:line="240" w:lineRule="auto"/>
              <w:ind w:firstLine="0"/>
            </w:pPr>
            <w:r>
              <w:t>x = meet characteristic</w:t>
            </w:r>
          </w:p>
          <w:p w14:paraId="133321BD" w14:textId="7DF8CFBF" w:rsidR="00C42092" w:rsidRPr="00C42092" w:rsidRDefault="00C42092" w:rsidP="007C4CC6">
            <w:pPr>
              <w:spacing w:before="0" w:after="0" w:line="240" w:lineRule="auto"/>
              <w:ind w:firstLine="0"/>
            </w:pPr>
            <w:r>
              <w:t>* = goal of the Sharing City Seoul Project</w:t>
            </w:r>
          </w:p>
        </w:tc>
      </w:tr>
    </w:tbl>
    <w:p w14:paraId="197F1761" w14:textId="17C8DDB0" w:rsidR="009F697A" w:rsidRPr="006F2528" w:rsidRDefault="009F697A" w:rsidP="00933488">
      <w:r>
        <w:t>Table 5</w:t>
      </w:r>
      <w:r w:rsidRPr="006F2528">
        <w:t xml:space="preserve">. </w:t>
      </w:r>
      <w:r>
        <w:t xml:space="preserve">Characteristics of </w:t>
      </w:r>
      <w:r>
        <w:rPr>
          <w:i/>
        </w:rPr>
        <w:t>Sharing City Seoul Project</w:t>
      </w:r>
    </w:p>
    <w:p w14:paraId="71BF0FC8" w14:textId="53FFCFAB" w:rsidR="00011081" w:rsidRDefault="00A411C6" w:rsidP="007C4CC6">
      <w:pPr>
        <w:ind w:firstLine="0"/>
      </w:pPr>
      <w:r>
        <w:t xml:space="preserve">SMG, through the </w:t>
      </w:r>
      <w:r>
        <w:rPr>
          <w:i/>
        </w:rPr>
        <w:t>Sharing City Seoul Project</w:t>
      </w:r>
      <w:r>
        <w:t xml:space="preserve">, encourages and enables goods like data gathered by the government, to be shared and utilized to improve efficiency and increase productivity (Gussen, 2020, pp. 24). </w:t>
      </w:r>
      <w:r w:rsidR="0018565F">
        <w:t xml:space="preserve">The project </w:t>
      </w:r>
      <w:r w:rsidR="00011081">
        <w:t xml:space="preserve">constructed the Seoul Sharing Hub in June 2013 as a means to display the resources available to various stakeholders and facilitate the access of information by its citizens (Urban Sustainability Exchange, </w:t>
      </w:r>
      <w:r w:rsidR="00011081">
        <w:rPr>
          <w:i/>
        </w:rPr>
        <w:t>n.d.</w:t>
      </w:r>
      <w:r w:rsidR="00011081">
        <w:t xml:space="preserve">). Through the Seoul Sharing Hub, the creation of two SMG open government data platforms was enabled (Seoul Solution, 2014, pp. 1 and 6). </w:t>
      </w:r>
      <w:r w:rsidR="005C7450">
        <w:t xml:space="preserve">SMG conducted an online survey to understand the level of satisfaction of the </w:t>
      </w:r>
      <w:r w:rsidR="005C7450">
        <w:rPr>
          <w:i/>
        </w:rPr>
        <w:t>Sharing City Policy</w:t>
      </w:r>
      <w:r w:rsidR="005C7450">
        <w:t xml:space="preserve"> in which 72.2% of respondents were aware of sharing services, including 69% of public data usage (Seoul Metropolitan Government, 2022 January 17). Overall, there was an 89.5% satisfaction rate for the policy (Seoul Metropolitan Government, 2022 January 17). </w:t>
      </w:r>
      <w:r w:rsidR="00565055">
        <w:t>The creation of the two open government data platforms increases transparency and citizen participation through the enhancement of digital capabilities (</w:t>
      </w:r>
      <w:r w:rsidR="00F66CF1">
        <w:t xml:space="preserve">Seoul Metropolitan Government, </w:t>
      </w:r>
      <w:r w:rsidR="00714221">
        <w:rPr>
          <w:i/>
        </w:rPr>
        <w:t>n.d.</w:t>
      </w:r>
      <w:r w:rsidR="00714221">
        <w:t xml:space="preserve">, </w:t>
      </w:r>
      <w:r w:rsidR="00565055">
        <w:t>pp. 55)</w:t>
      </w:r>
    </w:p>
    <w:p w14:paraId="36BE4734" w14:textId="4B54545F" w:rsidR="00B65EC5" w:rsidRPr="000473A6" w:rsidRDefault="00D33096" w:rsidP="00933488">
      <w:pPr>
        <w:rPr>
          <w:rFonts w:eastAsia="Times New Roman"/>
        </w:rPr>
      </w:pPr>
      <w:r>
        <w:t xml:space="preserve">In the case study of </w:t>
      </w:r>
      <w:r>
        <w:rPr>
          <w:i/>
        </w:rPr>
        <w:t>Sharing City Seoul Project</w:t>
      </w:r>
      <w:r>
        <w:t xml:space="preserve">, the main actors include: SMG, the private sector, non-government organizations, and philanthropic organizations (Urban Sustainability Exchange, </w:t>
      </w:r>
      <w:r>
        <w:rPr>
          <w:i/>
        </w:rPr>
        <w:t>n.d.</w:t>
      </w:r>
      <w:r>
        <w:t xml:space="preserve">). </w:t>
      </w:r>
      <w:r w:rsidR="00745811">
        <w:t xml:space="preserve">Furthermore, SMG held lectures to help citizens better understand participation in the sharing initiatives under the project (Urban Sustainability Exchange, </w:t>
      </w:r>
      <w:r w:rsidR="00745811">
        <w:rPr>
          <w:i/>
        </w:rPr>
        <w:t>n.d.</w:t>
      </w:r>
      <w:r w:rsidR="00745811">
        <w:t xml:space="preserve">). </w:t>
      </w:r>
      <w:r w:rsidR="00BF1F08">
        <w:t xml:space="preserve">This resulted in one of the greatest successes of the project being the increase in citizen participation (Urban Sustainability Exchange, </w:t>
      </w:r>
      <w:r w:rsidR="00BF1F08">
        <w:rPr>
          <w:i/>
        </w:rPr>
        <w:t>n.d.</w:t>
      </w:r>
      <w:r w:rsidR="00BF1F08">
        <w:t>)</w:t>
      </w:r>
      <w:r w:rsidR="00B65EC5">
        <w:t xml:space="preserve"> however, this does not necessary translate to more trust in government</w:t>
      </w:r>
      <w:r w:rsidR="00BF1F08">
        <w:t xml:space="preserve">. </w:t>
      </w:r>
      <w:r w:rsidR="00B65EC5">
        <w:t xml:space="preserve">That being said, “the ultimate goal of Seoul Metropolitan Government’s Sharing City </w:t>
      </w:r>
      <w:r w:rsidR="00B65EC5">
        <w:lastRenderedPageBreak/>
        <w:t>is to share lives among dispersed people, recover tr</w:t>
      </w:r>
      <w:r w:rsidR="00BD7E60">
        <w:t>ust and relationships, and shape a warm</w:t>
      </w:r>
      <w:r w:rsidR="00B65EC5">
        <w:t xml:space="preserve"> city in terms of people’s heart” (Johnson, 2013 July 16). </w:t>
      </w:r>
      <w:r w:rsidR="00745811">
        <w:t xml:space="preserve">The economy of sharing and collaborating creates a network of participates to use the data provided in order to innovate and address complex urban concerns and challenges. This ultimately led to </w:t>
      </w:r>
      <w:r w:rsidR="00A411C6">
        <w:t xml:space="preserve">The decentralization of governance enables collaboration through its focus </w:t>
      </w:r>
      <w:r w:rsidR="006F2528" w:rsidRPr="00A411C6">
        <w:rPr>
          <w:rFonts w:eastAsia="Times New Roman"/>
        </w:rPr>
        <w:t>on a bottom-</w:t>
      </w:r>
      <w:r w:rsidR="00A411C6">
        <w:rPr>
          <w:rFonts w:eastAsia="Times New Roman"/>
        </w:rPr>
        <w:t xml:space="preserve">up approach, thereby shifting towards a sharing economy (Gussen, 2020, pp. 22). This is enabled through technological advances. </w:t>
      </w:r>
      <w:r w:rsidR="003B0DBC">
        <w:rPr>
          <w:rFonts w:eastAsia="Times New Roman"/>
        </w:rPr>
        <w:t>As a Creative Commons Korea activist, Diane DaYe Jung</w:t>
      </w:r>
      <w:r w:rsidR="006F21BD">
        <w:rPr>
          <w:rFonts w:eastAsia="Times New Roman"/>
        </w:rPr>
        <w:t>, positively</w:t>
      </w:r>
      <w:r w:rsidR="003B0DBC">
        <w:rPr>
          <w:rFonts w:eastAsia="Times New Roman"/>
        </w:rPr>
        <w:t xml:space="preserve"> stated</w:t>
      </w:r>
      <w:r w:rsidR="006F21BD">
        <w:rPr>
          <w:rFonts w:eastAsia="Times New Roman"/>
        </w:rPr>
        <w:t xml:space="preserve"> in response to the </w:t>
      </w:r>
      <w:r w:rsidR="006F21BD">
        <w:rPr>
          <w:rFonts w:eastAsia="Times New Roman"/>
          <w:i/>
        </w:rPr>
        <w:t>Sharing City Seoul Project</w:t>
      </w:r>
      <w:r w:rsidR="003B0DBC">
        <w:rPr>
          <w:rFonts w:eastAsia="Times New Roman"/>
        </w:rPr>
        <w:t>, “Government data, public data, is paid for by our taxes. I think we have good reason to ask them to open that data so that we can freely use it” (</w:t>
      </w:r>
      <w:r w:rsidR="006F21BD">
        <w:rPr>
          <w:rFonts w:eastAsia="Times New Roman"/>
        </w:rPr>
        <w:t>Johnson, 2013</w:t>
      </w:r>
      <w:r w:rsidR="00B65EC5">
        <w:rPr>
          <w:rFonts w:eastAsia="Times New Roman"/>
        </w:rPr>
        <w:t xml:space="preserve"> July 16).</w:t>
      </w:r>
    </w:p>
    <w:p w14:paraId="7B000388" w14:textId="28EDE706" w:rsidR="00A03A30" w:rsidRDefault="00AF5628" w:rsidP="007C4CC6">
      <w:pPr>
        <w:pStyle w:val="Heading1"/>
      </w:pPr>
      <w:r>
        <w:t xml:space="preserve"> </w:t>
      </w:r>
      <w:bookmarkStart w:id="18" w:name="_Toc130207388"/>
      <w:r w:rsidR="00A03A30" w:rsidRPr="00AF5628">
        <w:t>Discussion</w:t>
      </w:r>
      <w:bookmarkEnd w:id="18"/>
    </w:p>
    <w:p w14:paraId="0EF89BA7" w14:textId="33AB9BCC" w:rsidR="00F839E2" w:rsidRPr="00F839E2" w:rsidRDefault="00F839E2" w:rsidP="00933488">
      <w:r>
        <w:t xml:space="preserve">Seoul is one of the many cities that leveraged the open government movement. In 2011, In Park Won-Soon won the 2011 Seoul mayoral election with his “open government” platform. He recognized that a top-down approach to resolving issues had not been working to date and a different approach had to be implemented. As a result, in 2012, the </w:t>
      </w:r>
      <w:r>
        <w:rPr>
          <w:i/>
        </w:rPr>
        <w:t xml:space="preserve">Sharing City Seoul Project </w:t>
      </w:r>
      <w:r>
        <w:t xml:space="preserve">launched and in response, two open data platforms were made available by the SMG: the </w:t>
      </w:r>
      <w:r w:rsidRPr="005A3559">
        <w:t>Seoul Open Data Plaza, and the Seoul Information Communication Plaza.</w:t>
      </w:r>
      <w:r>
        <w:t xml:space="preserve"> The goal of the platforms is to provide the citizens of Seoul and any users with city government information. The information ensures timely government transparency while encouraging various stakeholders (e.g., citizens, entrepreneurs, non-profit, academics, etc.) to participate and collaborate in the city’s decision-making process through cultural, societal, and organizational changes. The involvement of numerous stakeholders provides opportunity for more innovative solutions that has had various aspects and angles of the concern or challenge to be questioned prior to its implementation. In </w:t>
      </w:r>
      <w:r>
        <w:lastRenderedPageBreak/>
        <w:t xml:space="preserve">order to explore the influence of NPG on the design and implementation of SMG’s open government data platform, the paper analyzes various legislations, policies, plans, websites, and leverage search engines at both the national and municipal level. Using these resources, the paper will examine the state of SMG and its environment before and after the design and implementation of SMG’s two open government data platforms through the </w:t>
      </w:r>
      <w:r>
        <w:rPr>
          <w:i/>
        </w:rPr>
        <w:t>Sharing City Seoul Project.</w:t>
      </w:r>
    </w:p>
    <w:p w14:paraId="21BE2E45" w14:textId="58F83461" w:rsidR="00356603" w:rsidRDefault="007224C8" w:rsidP="00933488">
      <w:r>
        <w:t xml:space="preserve">The case study of </w:t>
      </w:r>
      <w:r>
        <w:rPr>
          <w:i/>
        </w:rPr>
        <w:t xml:space="preserve">Sharing City Seoul Project </w:t>
      </w:r>
      <w:r>
        <w:t xml:space="preserve">cross-references the characteristics of New Public Governance (NPG) and open government in relation to the project. </w:t>
      </w:r>
      <w:r w:rsidR="00356603">
        <w:t xml:space="preserve">The paper explores the influence of NPG, and the context and mechanisms surrounding the development and implementation of public policies to support open government and open government data using the case study of Seoul Metropolitan Government’s (SMG) </w:t>
      </w:r>
      <w:r w:rsidR="00356603">
        <w:rPr>
          <w:i/>
        </w:rPr>
        <w:t>Sharing City Seoul Project</w:t>
      </w:r>
      <w:r w:rsidR="00356603">
        <w:t xml:space="preserve">. This is achieved through “thick” analysis, or better known as qualitative research. Through qualitative research, alternative explanations can incrementally be ruled out until there is one explanation. Further, due to the small N of qualitative research, case selection is a task that should not be done at random. In the context of open government, research is often focused at the national level rather than lower government levels (i.e., urban setting). This is despite the importance of lower levels of government and the urban developmental concerns and challenges they face. Considering the need to develop a baseline of open government and open government data in lower levels of government, a typical case study is best suited for the research. As a result, the paper will turn to SMG’s </w:t>
      </w:r>
      <w:r w:rsidR="00356603">
        <w:rPr>
          <w:i/>
        </w:rPr>
        <w:t xml:space="preserve">Sharing City Seoul Project </w:t>
      </w:r>
      <w:r w:rsidR="00356603">
        <w:t xml:space="preserve">and its two open government data initiatives will be used as the case study. </w:t>
      </w:r>
    </w:p>
    <w:p w14:paraId="0A418D97" w14:textId="4E962652" w:rsidR="007224C8" w:rsidRDefault="00744F20" w:rsidP="00933488">
      <w:r>
        <w:t xml:space="preserve">The paper seeks to answer how NPG influenced the development and implementation of SMG’s public policies leading to the development of the </w:t>
      </w:r>
      <w:r w:rsidRPr="001F4BA2">
        <w:rPr>
          <w:i/>
        </w:rPr>
        <w:t>Sharing City Seoul Project</w:t>
      </w:r>
      <w:r>
        <w:t xml:space="preserve">? </w:t>
      </w:r>
      <w:r w:rsidR="00801FA7">
        <w:t xml:space="preserve">If NPG </w:t>
      </w:r>
      <w:r w:rsidR="00801FA7">
        <w:lastRenderedPageBreak/>
        <w:t xml:space="preserve">emerged as a means for governments to enable more participatory and collaborative methods to meet the needs of its citizens, then it </w:t>
      </w:r>
      <w:r w:rsidR="00801FA7" w:rsidRPr="0026468C">
        <w:t>can be hypothesized</w:t>
      </w:r>
      <w:r w:rsidR="00801FA7">
        <w:t xml:space="preserve"> i</w:t>
      </w:r>
      <w:r w:rsidR="00801FA7" w:rsidRPr="005F54FC">
        <w:t xml:space="preserve">n delivering public goods and services, </w:t>
      </w:r>
      <w:r w:rsidR="00801FA7">
        <w:t>the roles and responsibilities of</w:t>
      </w:r>
      <w:r w:rsidR="00801FA7" w:rsidRPr="005F54FC">
        <w:t xml:space="preserve"> </w:t>
      </w:r>
      <w:r w:rsidR="00801FA7">
        <w:t xml:space="preserve">non-government actors involved </w:t>
      </w:r>
      <w:r w:rsidR="00801FA7" w:rsidRPr="005F54FC">
        <w:t xml:space="preserve">have expanded through the </w:t>
      </w:r>
      <w:r w:rsidR="00801FA7">
        <w:t xml:space="preserve">NPG </w:t>
      </w:r>
      <w:r w:rsidR="00801FA7" w:rsidRPr="005F54FC">
        <w:t>movement, influencing the design and implementation of innovative solutions to address complex problems urban areas are facing.</w:t>
      </w:r>
      <w:r w:rsidR="00801FA7" w:rsidRPr="00801FA7">
        <w:t xml:space="preserve"> </w:t>
      </w:r>
      <w:r w:rsidR="00801FA7">
        <w:t>As a whole, NPG is about shared ownership and conflicts with partners in networks. Open government</w:t>
      </w:r>
      <w:r w:rsidR="00B752DF">
        <w:t xml:space="preserve"> and open government data</w:t>
      </w:r>
      <w:r w:rsidR="00801FA7">
        <w:t xml:space="preserve">, similarly, </w:t>
      </w:r>
      <w:r w:rsidR="00B752DF">
        <w:t xml:space="preserve">strives to improve government transparency, public participation, and inter-organizational collaboration. </w:t>
      </w:r>
    </w:p>
    <w:p w14:paraId="651EEB5C" w14:textId="7A0F42A2" w:rsidR="003A6333" w:rsidRDefault="00731880" w:rsidP="00933488">
      <w:r>
        <w:t>In order to answer the research question and validate the hypothesis, the paper first conducts a cross-reference of characteristics between NPG and open government. In conducting the cross-reference, it is found that NPG and open government have many s</w:t>
      </w:r>
      <w:r w:rsidR="00966CF3">
        <w:t xml:space="preserve">imilar characteristics, namely in the categories of transparency, participation, and collaboration. Table </w:t>
      </w:r>
      <w:r w:rsidR="003A6333">
        <w:t xml:space="preserve">6 provides a comparison of characteristics. </w:t>
      </w:r>
    </w:p>
    <w:tbl>
      <w:tblPr>
        <w:tblStyle w:val="TableGrid"/>
        <w:tblW w:w="0" w:type="auto"/>
        <w:jc w:val="center"/>
        <w:tblLook w:val="04A0" w:firstRow="1" w:lastRow="0" w:firstColumn="1" w:lastColumn="0" w:noHBand="0" w:noVBand="1"/>
      </w:tblPr>
      <w:tblGrid>
        <w:gridCol w:w="1537"/>
        <w:gridCol w:w="3826"/>
        <w:gridCol w:w="1271"/>
        <w:gridCol w:w="1443"/>
        <w:gridCol w:w="1273"/>
      </w:tblGrid>
      <w:tr w:rsidR="00EA50F0" w14:paraId="30D54090" w14:textId="0FFD8207" w:rsidTr="00EA50F0">
        <w:trPr>
          <w:jc w:val="center"/>
        </w:trPr>
        <w:tc>
          <w:tcPr>
            <w:tcW w:w="5382" w:type="dxa"/>
            <w:gridSpan w:val="2"/>
          </w:tcPr>
          <w:p w14:paraId="3A95491F" w14:textId="2C5C8F35" w:rsidR="00EA50F0" w:rsidRPr="007C4CC6" w:rsidRDefault="00EA50F0" w:rsidP="007C4CC6">
            <w:pPr>
              <w:spacing w:before="0" w:after="0" w:line="240" w:lineRule="auto"/>
              <w:ind w:firstLine="0"/>
              <w:jc w:val="center"/>
              <w:rPr>
                <w:b/>
              </w:rPr>
            </w:pPr>
            <w:r w:rsidRPr="007C4CC6">
              <w:rPr>
                <w:b/>
              </w:rPr>
              <w:t>Characteristics</w:t>
            </w:r>
          </w:p>
        </w:tc>
        <w:tc>
          <w:tcPr>
            <w:tcW w:w="1276" w:type="dxa"/>
          </w:tcPr>
          <w:p w14:paraId="0C230F91" w14:textId="0F175211" w:rsidR="00EA50F0" w:rsidRPr="007C4CC6" w:rsidRDefault="00EA50F0" w:rsidP="007C4CC6">
            <w:pPr>
              <w:spacing w:before="0" w:after="0" w:line="240" w:lineRule="auto"/>
              <w:ind w:firstLine="0"/>
              <w:jc w:val="center"/>
              <w:rPr>
                <w:b/>
              </w:rPr>
            </w:pPr>
            <w:r w:rsidRPr="007C4CC6">
              <w:rPr>
                <w:b/>
              </w:rPr>
              <w:t>NPG</w:t>
            </w:r>
          </w:p>
        </w:tc>
        <w:tc>
          <w:tcPr>
            <w:tcW w:w="1417" w:type="dxa"/>
          </w:tcPr>
          <w:p w14:paraId="3818F755" w14:textId="0CB410D9" w:rsidR="00EA50F0" w:rsidRPr="007C4CC6" w:rsidRDefault="00EA50F0" w:rsidP="007C4CC6">
            <w:pPr>
              <w:spacing w:before="0" w:after="0" w:line="240" w:lineRule="auto"/>
              <w:ind w:firstLine="0"/>
              <w:jc w:val="center"/>
              <w:rPr>
                <w:b/>
              </w:rPr>
            </w:pPr>
            <w:r w:rsidRPr="007C4CC6">
              <w:rPr>
                <w:b/>
              </w:rPr>
              <w:t>Open government</w:t>
            </w:r>
          </w:p>
        </w:tc>
        <w:tc>
          <w:tcPr>
            <w:tcW w:w="1275" w:type="dxa"/>
          </w:tcPr>
          <w:p w14:paraId="0B720CD4" w14:textId="4F7CA94D" w:rsidR="00EA50F0" w:rsidRPr="007C4CC6" w:rsidRDefault="00EA50F0" w:rsidP="007C4CC6">
            <w:pPr>
              <w:spacing w:before="0" w:after="0" w:line="240" w:lineRule="auto"/>
              <w:ind w:firstLine="0"/>
              <w:jc w:val="center"/>
              <w:rPr>
                <w:b/>
              </w:rPr>
            </w:pPr>
            <w:r w:rsidRPr="007C4CC6">
              <w:rPr>
                <w:b/>
              </w:rPr>
              <w:t>Sharing City Seoul Project</w:t>
            </w:r>
          </w:p>
        </w:tc>
      </w:tr>
      <w:tr w:rsidR="00EA50F0" w14:paraId="3C991212" w14:textId="3162E307" w:rsidTr="00EA50F0">
        <w:trPr>
          <w:jc w:val="center"/>
        </w:trPr>
        <w:tc>
          <w:tcPr>
            <w:tcW w:w="1537" w:type="dxa"/>
            <w:vMerge w:val="restart"/>
          </w:tcPr>
          <w:p w14:paraId="001A8F23" w14:textId="703C3E73" w:rsidR="00EA50F0" w:rsidRDefault="00EA50F0" w:rsidP="007C4CC6">
            <w:pPr>
              <w:spacing w:before="0" w:after="0" w:line="240" w:lineRule="auto"/>
              <w:ind w:firstLine="0"/>
            </w:pPr>
            <w:r>
              <w:t>Transparency</w:t>
            </w:r>
          </w:p>
        </w:tc>
        <w:tc>
          <w:tcPr>
            <w:tcW w:w="3845" w:type="dxa"/>
          </w:tcPr>
          <w:p w14:paraId="15F1D562" w14:textId="74170895" w:rsidR="00EA50F0" w:rsidRDefault="00EA50F0" w:rsidP="007C4CC6">
            <w:pPr>
              <w:spacing w:before="0" w:after="0" w:line="240" w:lineRule="auto"/>
              <w:ind w:firstLine="0"/>
              <w:jc w:val="center"/>
            </w:pPr>
            <w:r>
              <w:t>Timely information sharing with the public by government</w:t>
            </w:r>
          </w:p>
        </w:tc>
        <w:tc>
          <w:tcPr>
            <w:tcW w:w="1276" w:type="dxa"/>
          </w:tcPr>
          <w:p w14:paraId="7993D5C2" w14:textId="15C87CCE" w:rsidR="00EA50F0" w:rsidRDefault="00EA50F0" w:rsidP="007C4CC6">
            <w:pPr>
              <w:spacing w:before="0" w:after="0" w:line="240" w:lineRule="auto"/>
              <w:ind w:firstLine="0"/>
              <w:jc w:val="center"/>
            </w:pPr>
            <w:r>
              <w:t>x</w:t>
            </w:r>
          </w:p>
        </w:tc>
        <w:tc>
          <w:tcPr>
            <w:tcW w:w="1417" w:type="dxa"/>
          </w:tcPr>
          <w:p w14:paraId="377C74C9" w14:textId="4768AEDF" w:rsidR="00EA50F0" w:rsidRDefault="00EA50F0" w:rsidP="007C4CC6">
            <w:pPr>
              <w:spacing w:before="0" w:after="0" w:line="240" w:lineRule="auto"/>
              <w:ind w:firstLine="0"/>
              <w:jc w:val="center"/>
            </w:pPr>
            <w:r>
              <w:t>x</w:t>
            </w:r>
          </w:p>
        </w:tc>
        <w:tc>
          <w:tcPr>
            <w:tcW w:w="1275" w:type="dxa"/>
          </w:tcPr>
          <w:p w14:paraId="39AC5E5B" w14:textId="7C77BDCB" w:rsidR="00EA50F0" w:rsidRDefault="00EA50F0" w:rsidP="007C4CC6">
            <w:pPr>
              <w:spacing w:before="0" w:after="0" w:line="240" w:lineRule="auto"/>
              <w:ind w:firstLine="0"/>
              <w:jc w:val="center"/>
            </w:pPr>
            <w:r>
              <w:t>x</w:t>
            </w:r>
          </w:p>
        </w:tc>
      </w:tr>
      <w:tr w:rsidR="00EA50F0" w14:paraId="284F9A27" w14:textId="24ACA898" w:rsidTr="00EA50F0">
        <w:trPr>
          <w:jc w:val="center"/>
        </w:trPr>
        <w:tc>
          <w:tcPr>
            <w:tcW w:w="1537" w:type="dxa"/>
            <w:vMerge/>
          </w:tcPr>
          <w:p w14:paraId="57570837" w14:textId="77777777" w:rsidR="00EA50F0" w:rsidRDefault="00EA50F0" w:rsidP="007C4CC6">
            <w:pPr>
              <w:spacing w:before="0" w:after="0" w:line="240" w:lineRule="auto"/>
            </w:pPr>
          </w:p>
        </w:tc>
        <w:tc>
          <w:tcPr>
            <w:tcW w:w="3845" w:type="dxa"/>
          </w:tcPr>
          <w:p w14:paraId="40E3115A" w14:textId="0B512181" w:rsidR="00EA50F0" w:rsidRDefault="00EA50F0" w:rsidP="007C4CC6">
            <w:pPr>
              <w:spacing w:before="0" w:after="0" w:line="240" w:lineRule="auto"/>
              <w:ind w:firstLine="0"/>
              <w:jc w:val="center"/>
            </w:pPr>
            <w:r>
              <w:t>Unstructured information</w:t>
            </w:r>
          </w:p>
        </w:tc>
        <w:tc>
          <w:tcPr>
            <w:tcW w:w="1276" w:type="dxa"/>
          </w:tcPr>
          <w:p w14:paraId="621D8EB2" w14:textId="16097828" w:rsidR="00EA50F0" w:rsidRDefault="00EA50F0" w:rsidP="007C4CC6">
            <w:pPr>
              <w:spacing w:before="0" w:after="0" w:line="240" w:lineRule="auto"/>
              <w:ind w:firstLine="0"/>
              <w:jc w:val="center"/>
            </w:pPr>
            <w:r>
              <w:t>x</w:t>
            </w:r>
          </w:p>
        </w:tc>
        <w:tc>
          <w:tcPr>
            <w:tcW w:w="1417" w:type="dxa"/>
          </w:tcPr>
          <w:p w14:paraId="22F83D2D" w14:textId="04535387" w:rsidR="00EA50F0" w:rsidRDefault="00EA50F0" w:rsidP="007C4CC6">
            <w:pPr>
              <w:spacing w:before="0" w:after="0" w:line="240" w:lineRule="auto"/>
              <w:ind w:firstLine="0"/>
              <w:jc w:val="center"/>
            </w:pPr>
            <w:r>
              <w:t>x</w:t>
            </w:r>
          </w:p>
        </w:tc>
        <w:tc>
          <w:tcPr>
            <w:tcW w:w="1275" w:type="dxa"/>
          </w:tcPr>
          <w:p w14:paraId="0ECC9967" w14:textId="18B9183F" w:rsidR="00EA50F0" w:rsidRDefault="00EA50F0" w:rsidP="007C4CC6">
            <w:pPr>
              <w:spacing w:before="0" w:after="0" w:line="240" w:lineRule="auto"/>
              <w:ind w:firstLine="0"/>
              <w:jc w:val="center"/>
            </w:pPr>
            <w:r>
              <w:t>x</w:t>
            </w:r>
          </w:p>
        </w:tc>
      </w:tr>
      <w:tr w:rsidR="00EA50F0" w14:paraId="6792E42F" w14:textId="5A25B126" w:rsidTr="00EA50F0">
        <w:trPr>
          <w:jc w:val="center"/>
        </w:trPr>
        <w:tc>
          <w:tcPr>
            <w:tcW w:w="1537" w:type="dxa"/>
            <w:vMerge/>
          </w:tcPr>
          <w:p w14:paraId="10D9837E" w14:textId="77777777" w:rsidR="00EA50F0" w:rsidRDefault="00EA50F0" w:rsidP="007C4CC6">
            <w:pPr>
              <w:spacing w:before="0" w:after="0" w:line="240" w:lineRule="auto"/>
            </w:pPr>
          </w:p>
        </w:tc>
        <w:tc>
          <w:tcPr>
            <w:tcW w:w="3845" w:type="dxa"/>
          </w:tcPr>
          <w:p w14:paraId="03962A88" w14:textId="0BB380E3" w:rsidR="00EA50F0" w:rsidRDefault="00EA50F0" w:rsidP="007C4CC6">
            <w:pPr>
              <w:spacing w:before="0" w:after="0" w:line="240" w:lineRule="auto"/>
              <w:ind w:firstLine="0"/>
              <w:jc w:val="center"/>
            </w:pPr>
            <w:r>
              <w:t>Government held accountable through the information</w:t>
            </w:r>
          </w:p>
        </w:tc>
        <w:tc>
          <w:tcPr>
            <w:tcW w:w="1276" w:type="dxa"/>
          </w:tcPr>
          <w:p w14:paraId="32EA47E6" w14:textId="25242539" w:rsidR="00EA50F0" w:rsidRDefault="00EA50F0" w:rsidP="007C4CC6">
            <w:pPr>
              <w:spacing w:before="0" w:after="0" w:line="240" w:lineRule="auto"/>
              <w:ind w:firstLine="0"/>
              <w:jc w:val="center"/>
            </w:pPr>
            <w:r>
              <w:t>x</w:t>
            </w:r>
          </w:p>
        </w:tc>
        <w:tc>
          <w:tcPr>
            <w:tcW w:w="1417" w:type="dxa"/>
          </w:tcPr>
          <w:p w14:paraId="60D507A3" w14:textId="76B4B16D" w:rsidR="00EA50F0" w:rsidRDefault="00EA50F0" w:rsidP="007C4CC6">
            <w:pPr>
              <w:spacing w:before="0" w:after="0" w:line="240" w:lineRule="auto"/>
              <w:ind w:firstLine="0"/>
              <w:jc w:val="center"/>
            </w:pPr>
            <w:r>
              <w:t>x</w:t>
            </w:r>
          </w:p>
        </w:tc>
        <w:tc>
          <w:tcPr>
            <w:tcW w:w="1275" w:type="dxa"/>
          </w:tcPr>
          <w:p w14:paraId="7309E980" w14:textId="77777777" w:rsidR="00EA50F0" w:rsidRDefault="00EA50F0" w:rsidP="007C4CC6">
            <w:pPr>
              <w:spacing w:before="0" w:after="0" w:line="240" w:lineRule="auto"/>
              <w:jc w:val="center"/>
            </w:pPr>
          </w:p>
        </w:tc>
      </w:tr>
      <w:tr w:rsidR="00EA50F0" w14:paraId="56B9F366" w14:textId="5E4FC683" w:rsidTr="00EA50F0">
        <w:trPr>
          <w:jc w:val="center"/>
        </w:trPr>
        <w:tc>
          <w:tcPr>
            <w:tcW w:w="1537" w:type="dxa"/>
            <w:vMerge w:val="restart"/>
          </w:tcPr>
          <w:p w14:paraId="0948D577" w14:textId="3D6B00CF" w:rsidR="00EA50F0" w:rsidRDefault="00EA50F0" w:rsidP="007C4CC6">
            <w:pPr>
              <w:spacing w:before="0" w:after="0" w:line="240" w:lineRule="auto"/>
              <w:ind w:firstLine="0"/>
            </w:pPr>
            <w:r>
              <w:t>Participation</w:t>
            </w:r>
          </w:p>
        </w:tc>
        <w:tc>
          <w:tcPr>
            <w:tcW w:w="3845" w:type="dxa"/>
          </w:tcPr>
          <w:p w14:paraId="4A31E968" w14:textId="00643CBD" w:rsidR="00EA50F0" w:rsidRDefault="00EA50F0" w:rsidP="007C4CC6">
            <w:pPr>
              <w:spacing w:before="0" w:after="0" w:line="240" w:lineRule="auto"/>
              <w:ind w:firstLine="0"/>
              <w:jc w:val="center"/>
            </w:pPr>
            <w:r>
              <w:t>Gather information from public</w:t>
            </w:r>
          </w:p>
        </w:tc>
        <w:tc>
          <w:tcPr>
            <w:tcW w:w="1276" w:type="dxa"/>
          </w:tcPr>
          <w:p w14:paraId="77D416F1" w14:textId="4D0AEAE1" w:rsidR="00EA50F0" w:rsidRDefault="00EA50F0" w:rsidP="007C4CC6">
            <w:pPr>
              <w:spacing w:before="0" w:after="0" w:line="240" w:lineRule="auto"/>
              <w:ind w:firstLine="0"/>
              <w:jc w:val="center"/>
            </w:pPr>
            <w:r>
              <w:t>x</w:t>
            </w:r>
          </w:p>
        </w:tc>
        <w:tc>
          <w:tcPr>
            <w:tcW w:w="1417" w:type="dxa"/>
          </w:tcPr>
          <w:p w14:paraId="1E81056D" w14:textId="36E18B56" w:rsidR="00EA50F0" w:rsidRDefault="00EA50F0" w:rsidP="007C4CC6">
            <w:pPr>
              <w:spacing w:before="0" w:after="0" w:line="240" w:lineRule="auto"/>
              <w:ind w:firstLine="0"/>
              <w:jc w:val="center"/>
            </w:pPr>
            <w:r>
              <w:t>x</w:t>
            </w:r>
          </w:p>
        </w:tc>
        <w:tc>
          <w:tcPr>
            <w:tcW w:w="1275" w:type="dxa"/>
          </w:tcPr>
          <w:p w14:paraId="357F88E6" w14:textId="0FE3FA56" w:rsidR="00EA50F0" w:rsidRDefault="00EA50F0" w:rsidP="007C4CC6">
            <w:pPr>
              <w:spacing w:before="0" w:after="0" w:line="240" w:lineRule="auto"/>
              <w:ind w:firstLine="0"/>
              <w:jc w:val="center"/>
            </w:pPr>
            <w:r>
              <w:t>x</w:t>
            </w:r>
          </w:p>
        </w:tc>
      </w:tr>
      <w:tr w:rsidR="00EA50F0" w14:paraId="467F22F9" w14:textId="78B3BC50" w:rsidTr="00EA50F0">
        <w:trPr>
          <w:jc w:val="center"/>
        </w:trPr>
        <w:tc>
          <w:tcPr>
            <w:tcW w:w="1537" w:type="dxa"/>
            <w:vMerge/>
          </w:tcPr>
          <w:p w14:paraId="36BB70DD" w14:textId="77777777" w:rsidR="00EA50F0" w:rsidRDefault="00EA50F0" w:rsidP="007C4CC6">
            <w:pPr>
              <w:spacing w:before="0" w:after="0" w:line="240" w:lineRule="auto"/>
            </w:pPr>
          </w:p>
        </w:tc>
        <w:tc>
          <w:tcPr>
            <w:tcW w:w="3845" w:type="dxa"/>
          </w:tcPr>
          <w:p w14:paraId="4FE59BD6" w14:textId="207AE1F3" w:rsidR="00EA50F0" w:rsidRDefault="00EA50F0" w:rsidP="007C4CC6">
            <w:pPr>
              <w:spacing w:before="0" w:after="0" w:line="240" w:lineRule="auto"/>
              <w:ind w:firstLine="0"/>
              <w:jc w:val="center"/>
            </w:pPr>
            <w:r>
              <w:t>Discourse and deliberation with the public</w:t>
            </w:r>
          </w:p>
        </w:tc>
        <w:tc>
          <w:tcPr>
            <w:tcW w:w="1276" w:type="dxa"/>
          </w:tcPr>
          <w:p w14:paraId="36983A82" w14:textId="05AB34AB" w:rsidR="00EA50F0" w:rsidRDefault="00EA50F0" w:rsidP="007C4CC6">
            <w:pPr>
              <w:spacing w:before="0" w:after="0" w:line="240" w:lineRule="auto"/>
              <w:ind w:firstLine="0"/>
              <w:jc w:val="center"/>
            </w:pPr>
            <w:r>
              <w:t>x</w:t>
            </w:r>
          </w:p>
        </w:tc>
        <w:tc>
          <w:tcPr>
            <w:tcW w:w="1417" w:type="dxa"/>
          </w:tcPr>
          <w:p w14:paraId="090957EF" w14:textId="1410301B" w:rsidR="00EA50F0" w:rsidRDefault="00EA50F0" w:rsidP="007C4CC6">
            <w:pPr>
              <w:spacing w:before="0" w:after="0" w:line="240" w:lineRule="auto"/>
              <w:ind w:firstLine="0"/>
              <w:jc w:val="center"/>
            </w:pPr>
            <w:r>
              <w:t>x</w:t>
            </w:r>
          </w:p>
        </w:tc>
        <w:tc>
          <w:tcPr>
            <w:tcW w:w="1275" w:type="dxa"/>
          </w:tcPr>
          <w:p w14:paraId="224C4452" w14:textId="6F953BDE" w:rsidR="00EA50F0" w:rsidRDefault="00EA50F0" w:rsidP="007C4CC6">
            <w:pPr>
              <w:spacing w:before="0" w:after="0" w:line="240" w:lineRule="auto"/>
              <w:ind w:firstLine="0"/>
              <w:jc w:val="center"/>
            </w:pPr>
            <w:r>
              <w:t>x</w:t>
            </w:r>
          </w:p>
        </w:tc>
      </w:tr>
      <w:tr w:rsidR="00EA50F0" w14:paraId="2AF15535" w14:textId="62E5CFFC" w:rsidTr="00EA50F0">
        <w:trPr>
          <w:jc w:val="center"/>
        </w:trPr>
        <w:tc>
          <w:tcPr>
            <w:tcW w:w="1537" w:type="dxa"/>
            <w:vMerge/>
          </w:tcPr>
          <w:p w14:paraId="166D784F" w14:textId="77777777" w:rsidR="00EA50F0" w:rsidRDefault="00EA50F0" w:rsidP="007C4CC6">
            <w:pPr>
              <w:spacing w:before="0" w:after="0" w:line="240" w:lineRule="auto"/>
            </w:pPr>
          </w:p>
        </w:tc>
        <w:tc>
          <w:tcPr>
            <w:tcW w:w="3845" w:type="dxa"/>
          </w:tcPr>
          <w:p w14:paraId="00AD3DFA" w14:textId="20103B4E" w:rsidR="00EA50F0" w:rsidRDefault="00EA50F0" w:rsidP="007C4CC6">
            <w:pPr>
              <w:spacing w:before="0" w:after="0" w:line="240" w:lineRule="auto"/>
              <w:ind w:firstLine="0"/>
              <w:jc w:val="center"/>
            </w:pPr>
            <w:r>
              <w:t>Fosters more trust in government through participation</w:t>
            </w:r>
          </w:p>
        </w:tc>
        <w:tc>
          <w:tcPr>
            <w:tcW w:w="1276" w:type="dxa"/>
          </w:tcPr>
          <w:p w14:paraId="112F5A0B" w14:textId="4C124730" w:rsidR="00EA50F0" w:rsidRDefault="00EA50F0" w:rsidP="007C4CC6">
            <w:pPr>
              <w:spacing w:before="0" w:after="0" w:line="240" w:lineRule="auto"/>
              <w:ind w:firstLine="0"/>
              <w:jc w:val="center"/>
            </w:pPr>
            <w:r>
              <w:t>x</w:t>
            </w:r>
          </w:p>
        </w:tc>
        <w:tc>
          <w:tcPr>
            <w:tcW w:w="1417" w:type="dxa"/>
          </w:tcPr>
          <w:p w14:paraId="609E10A4" w14:textId="77777777" w:rsidR="00EA50F0" w:rsidRDefault="00EA50F0" w:rsidP="007C4CC6">
            <w:pPr>
              <w:spacing w:before="0" w:after="0" w:line="240" w:lineRule="auto"/>
              <w:jc w:val="center"/>
            </w:pPr>
          </w:p>
        </w:tc>
        <w:tc>
          <w:tcPr>
            <w:tcW w:w="1275" w:type="dxa"/>
          </w:tcPr>
          <w:p w14:paraId="2568DA5A" w14:textId="77777777" w:rsidR="00EA50F0" w:rsidRDefault="00EA50F0" w:rsidP="007C4CC6">
            <w:pPr>
              <w:spacing w:before="0" w:after="0" w:line="240" w:lineRule="auto"/>
              <w:jc w:val="center"/>
            </w:pPr>
          </w:p>
        </w:tc>
      </w:tr>
      <w:tr w:rsidR="00EA50F0" w14:paraId="7FAACB8A" w14:textId="428D8670" w:rsidTr="00EA50F0">
        <w:trPr>
          <w:jc w:val="center"/>
        </w:trPr>
        <w:tc>
          <w:tcPr>
            <w:tcW w:w="1537" w:type="dxa"/>
            <w:vMerge w:val="restart"/>
          </w:tcPr>
          <w:p w14:paraId="075EAA86" w14:textId="67C08E6F" w:rsidR="00EA50F0" w:rsidRDefault="00EA50F0" w:rsidP="007C4CC6">
            <w:pPr>
              <w:spacing w:before="0" w:after="0" w:line="240" w:lineRule="auto"/>
              <w:ind w:firstLine="0"/>
            </w:pPr>
            <w:r>
              <w:t>Collaboration</w:t>
            </w:r>
          </w:p>
        </w:tc>
        <w:tc>
          <w:tcPr>
            <w:tcW w:w="3845" w:type="dxa"/>
          </w:tcPr>
          <w:p w14:paraId="55C0891B" w14:textId="5E8DB6AB" w:rsidR="00EA50F0" w:rsidRDefault="00EA50F0" w:rsidP="007C4CC6">
            <w:pPr>
              <w:spacing w:before="0" w:after="0" w:line="240" w:lineRule="auto"/>
              <w:ind w:firstLine="0"/>
              <w:jc w:val="center"/>
            </w:pPr>
            <w:r>
              <w:t>Elevate effectiveness, legitimacy, and social justice</w:t>
            </w:r>
          </w:p>
        </w:tc>
        <w:tc>
          <w:tcPr>
            <w:tcW w:w="1276" w:type="dxa"/>
          </w:tcPr>
          <w:p w14:paraId="5658B403" w14:textId="7441CBEF" w:rsidR="00EA50F0" w:rsidRDefault="00EA50F0" w:rsidP="007C4CC6">
            <w:pPr>
              <w:spacing w:before="0" w:after="0" w:line="240" w:lineRule="auto"/>
              <w:ind w:firstLine="0"/>
              <w:jc w:val="center"/>
            </w:pPr>
            <w:r>
              <w:t>x</w:t>
            </w:r>
          </w:p>
        </w:tc>
        <w:tc>
          <w:tcPr>
            <w:tcW w:w="1417" w:type="dxa"/>
          </w:tcPr>
          <w:p w14:paraId="23FEC3D0" w14:textId="77777777" w:rsidR="00EA50F0" w:rsidRDefault="00EA50F0" w:rsidP="007C4CC6">
            <w:pPr>
              <w:spacing w:before="0" w:after="0" w:line="240" w:lineRule="auto"/>
              <w:jc w:val="center"/>
            </w:pPr>
          </w:p>
        </w:tc>
        <w:tc>
          <w:tcPr>
            <w:tcW w:w="1275" w:type="dxa"/>
          </w:tcPr>
          <w:p w14:paraId="4A6B4510" w14:textId="77777777" w:rsidR="00EA50F0" w:rsidRDefault="00EA50F0" w:rsidP="007C4CC6">
            <w:pPr>
              <w:spacing w:before="0" w:after="0" w:line="240" w:lineRule="auto"/>
              <w:jc w:val="center"/>
            </w:pPr>
          </w:p>
        </w:tc>
      </w:tr>
      <w:tr w:rsidR="00EA50F0" w14:paraId="22EAEBAE" w14:textId="10455081" w:rsidTr="00EA50F0">
        <w:trPr>
          <w:jc w:val="center"/>
        </w:trPr>
        <w:tc>
          <w:tcPr>
            <w:tcW w:w="1537" w:type="dxa"/>
            <w:vMerge/>
          </w:tcPr>
          <w:p w14:paraId="1E86C006" w14:textId="77777777" w:rsidR="00EA50F0" w:rsidRDefault="00EA50F0" w:rsidP="007C4CC6">
            <w:pPr>
              <w:spacing w:before="0" w:after="0" w:line="240" w:lineRule="auto"/>
            </w:pPr>
          </w:p>
        </w:tc>
        <w:tc>
          <w:tcPr>
            <w:tcW w:w="3845" w:type="dxa"/>
          </w:tcPr>
          <w:p w14:paraId="32815995" w14:textId="343FA702" w:rsidR="00EA50F0" w:rsidRDefault="00EA50F0" w:rsidP="007C4CC6">
            <w:pPr>
              <w:spacing w:before="0" w:after="0" w:line="240" w:lineRule="auto"/>
              <w:ind w:firstLine="0"/>
              <w:jc w:val="center"/>
            </w:pPr>
            <w:r>
              <w:t>Partnerships and coordination between various stakeholders</w:t>
            </w:r>
          </w:p>
        </w:tc>
        <w:tc>
          <w:tcPr>
            <w:tcW w:w="1276" w:type="dxa"/>
          </w:tcPr>
          <w:p w14:paraId="275673D6" w14:textId="08F6B6BF" w:rsidR="00EA50F0" w:rsidRDefault="00EA50F0" w:rsidP="007C4CC6">
            <w:pPr>
              <w:spacing w:before="0" w:after="0" w:line="240" w:lineRule="auto"/>
              <w:ind w:firstLine="0"/>
              <w:jc w:val="center"/>
            </w:pPr>
            <w:r>
              <w:t>x</w:t>
            </w:r>
          </w:p>
        </w:tc>
        <w:tc>
          <w:tcPr>
            <w:tcW w:w="1417" w:type="dxa"/>
          </w:tcPr>
          <w:p w14:paraId="3AA68FE4" w14:textId="7BCD67A5" w:rsidR="00EA50F0" w:rsidRDefault="00EA50F0" w:rsidP="007C4CC6">
            <w:pPr>
              <w:spacing w:before="0" w:after="0" w:line="240" w:lineRule="auto"/>
              <w:ind w:firstLine="0"/>
              <w:jc w:val="center"/>
            </w:pPr>
            <w:r>
              <w:t>x</w:t>
            </w:r>
          </w:p>
        </w:tc>
        <w:tc>
          <w:tcPr>
            <w:tcW w:w="1275" w:type="dxa"/>
          </w:tcPr>
          <w:p w14:paraId="4E2E2899" w14:textId="0D3EEF86" w:rsidR="00EA50F0" w:rsidRDefault="00EA50F0" w:rsidP="007C4CC6">
            <w:pPr>
              <w:spacing w:before="0" w:after="0" w:line="240" w:lineRule="auto"/>
              <w:ind w:firstLine="0"/>
              <w:jc w:val="center"/>
            </w:pPr>
            <w:r>
              <w:t>x</w:t>
            </w:r>
          </w:p>
        </w:tc>
      </w:tr>
      <w:tr w:rsidR="00EA50F0" w14:paraId="4C200A9B" w14:textId="5BD85736" w:rsidTr="00EA50F0">
        <w:trPr>
          <w:trHeight w:val="228"/>
          <w:jc w:val="center"/>
        </w:trPr>
        <w:tc>
          <w:tcPr>
            <w:tcW w:w="1537" w:type="dxa"/>
            <w:vMerge/>
          </w:tcPr>
          <w:p w14:paraId="40150148" w14:textId="77777777" w:rsidR="00EA50F0" w:rsidRDefault="00EA50F0" w:rsidP="007C4CC6">
            <w:pPr>
              <w:spacing w:before="0" w:after="0" w:line="240" w:lineRule="auto"/>
            </w:pPr>
          </w:p>
        </w:tc>
        <w:tc>
          <w:tcPr>
            <w:tcW w:w="3845" w:type="dxa"/>
          </w:tcPr>
          <w:p w14:paraId="00DF0F3C" w14:textId="0DDC6EDA" w:rsidR="00EA50F0" w:rsidRDefault="00EA50F0" w:rsidP="007C4CC6">
            <w:pPr>
              <w:spacing w:before="0" w:after="0" w:line="240" w:lineRule="auto"/>
              <w:ind w:firstLine="0"/>
              <w:jc w:val="center"/>
            </w:pPr>
            <w:r>
              <w:t>Complete specific activities through partnerships</w:t>
            </w:r>
          </w:p>
        </w:tc>
        <w:tc>
          <w:tcPr>
            <w:tcW w:w="1276" w:type="dxa"/>
          </w:tcPr>
          <w:p w14:paraId="08582FBE" w14:textId="120E0FDE" w:rsidR="00EA50F0" w:rsidRDefault="00EA50F0" w:rsidP="007C4CC6">
            <w:pPr>
              <w:spacing w:before="0" w:after="0" w:line="240" w:lineRule="auto"/>
              <w:ind w:firstLine="0"/>
              <w:jc w:val="center"/>
            </w:pPr>
            <w:r>
              <w:t>x</w:t>
            </w:r>
          </w:p>
        </w:tc>
        <w:tc>
          <w:tcPr>
            <w:tcW w:w="1417" w:type="dxa"/>
          </w:tcPr>
          <w:p w14:paraId="3A2C2F51" w14:textId="408372EB" w:rsidR="00EA50F0" w:rsidRDefault="00EA50F0" w:rsidP="007C4CC6">
            <w:pPr>
              <w:spacing w:before="0" w:after="0" w:line="240" w:lineRule="auto"/>
              <w:ind w:firstLine="0"/>
              <w:jc w:val="center"/>
            </w:pPr>
            <w:r>
              <w:t>x</w:t>
            </w:r>
          </w:p>
        </w:tc>
        <w:tc>
          <w:tcPr>
            <w:tcW w:w="1275" w:type="dxa"/>
          </w:tcPr>
          <w:p w14:paraId="1596A676" w14:textId="42779589" w:rsidR="00EA50F0" w:rsidRDefault="00EA50F0" w:rsidP="007C4CC6">
            <w:pPr>
              <w:spacing w:before="0" w:after="0" w:line="240" w:lineRule="auto"/>
              <w:ind w:firstLine="0"/>
              <w:jc w:val="center"/>
            </w:pPr>
            <w:r>
              <w:t>x</w:t>
            </w:r>
          </w:p>
        </w:tc>
      </w:tr>
    </w:tbl>
    <w:p w14:paraId="45FE2994" w14:textId="24FB9B2A" w:rsidR="00BF1B84" w:rsidRPr="00EA50F0" w:rsidRDefault="008D6C39" w:rsidP="00933488">
      <w:r w:rsidRPr="008D6C39">
        <w:t xml:space="preserve">Table 6. </w:t>
      </w:r>
      <w:r>
        <w:t>Cross-Reference of New Pu</w:t>
      </w:r>
      <w:r w:rsidR="00EA50F0">
        <w:t>blic Governance,</w:t>
      </w:r>
      <w:r>
        <w:t xml:space="preserve"> Open Government</w:t>
      </w:r>
      <w:r w:rsidR="00EA50F0">
        <w:t xml:space="preserve">, and </w:t>
      </w:r>
      <w:r w:rsidR="00EA50F0">
        <w:rPr>
          <w:i/>
        </w:rPr>
        <w:t>Sharing City Seoul Project</w:t>
      </w:r>
    </w:p>
    <w:p w14:paraId="58FCE4B9" w14:textId="4A604328" w:rsidR="00F91153" w:rsidRDefault="00EA50F0" w:rsidP="00933488">
      <w:r>
        <w:t>Upon conducting the comparison, it is found that NPG has additional characteristics that is not found in open government. Under participation,</w:t>
      </w:r>
      <w:r w:rsidR="00EF0571">
        <w:t xml:space="preserve"> NPG requires the fostering of trust in government. Under collaboration, NPG requires the elevation of effectiveness, legitimacy, and social justice. When a cross reference between NPG and open government is done alongside </w:t>
      </w:r>
      <w:r w:rsidR="00EF0571">
        <w:rPr>
          <w:i/>
        </w:rPr>
        <w:t>Sharing City Seoul Project</w:t>
      </w:r>
      <w:r w:rsidR="00EF0571">
        <w:t>, the project is found to meet nearly all of the characteristics of open government with the exception of</w:t>
      </w:r>
      <w:r w:rsidR="00EE23EE">
        <w:t xml:space="preserve"> holding SMG accountable.</w:t>
      </w:r>
    </w:p>
    <w:p w14:paraId="1D924697" w14:textId="78D927EE" w:rsidR="001306B9" w:rsidRPr="00866F86" w:rsidRDefault="001306B9" w:rsidP="00933488">
      <w:r>
        <w:tab/>
        <w:t xml:space="preserve">The research confirms that the </w:t>
      </w:r>
      <w:r>
        <w:rPr>
          <w:i/>
        </w:rPr>
        <w:t>Sharing City Seoul Project</w:t>
      </w:r>
      <w:r>
        <w:t xml:space="preserve"> meets nearly all the characteristics of NPG and open government. </w:t>
      </w:r>
      <w:r w:rsidR="000C5DC3">
        <w:t>When reviewing the parallels in characteristics, it may be assumed that NPG had an</w:t>
      </w:r>
      <w:r>
        <w:t xml:space="preserve"> influence on open government, which is reflected in the </w:t>
      </w:r>
      <w:r>
        <w:rPr>
          <w:i/>
        </w:rPr>
        <w:t>Sharing City Seoul Project</w:t>
      </w:r>
      <w:r>
        <w:t xml:space="preserve">. That being said, </w:t>
      </w:r>
      <w:r w:rsidR="006F4188">
        <w:t xml:space="preserve">the research fails to determine </w:t>
      </w:r>
      <w:r w:rsidR="000A35CE">
        <w:t xml:space="preserve">two important factors. First, </w:t>
      </w:r>
      <w:r w:rsidR="00866F86">
        <w:t xml:space="preserve">although it can be assumed that parallels in characteristics indicates NPG’s influence on open government and open government data policies, this leads down the path of causal inference. In other words, causal conclusions are drawn from the data rather than confirming the relationship. </w:t>
      </w:r>
      <w:r w:rsidR="000A35CE">
        <w:t xml:space="preserve">Second, </w:t>
      </w:r>
      <w:r w:rsidR="006F4188">
        <w:t>the d</w:t>
      </w:r>
      <w:r w:rsidR="000A35CE">
        <w:t xml:space="preserve">egree of influence NPG had on the development and implementation of open government and, in turn, open government data policies in the </w:t>
      </w:r>
      <w:r w:rsidR="00866F86">
        <w:t xml:space="preserve">SMG cannot be confirmed. If the two factors are taken into consideration, the research cannot confirm that NPG had an influence on the development and implementation of SMG’s open government and open government data policies that lead to the development of the </w:t>
      </w:r>
      <w:r w:rsidR="00866F86">
        <w:rPr>
          <w:i/>
        </w:rPr>
        <w:t>Sharing City Seoul Project</w:t>
      </w:r>
      <w:r w:rsidR="00866F86">
        <w:t xml:space="preserve">. </w:t>
      </w:r>
    </w:p>
    <w:p w14:paraId="28F3FF23" w14:textId="7FD4BCED" w:rsidR="001C2443" w:rsidRDefault="00866F86" w:rsidP="00933488">
      <w:pPr>
        <w:rPr>
          <w:rFonts w:eastAsia="Times New Roman"/>
          <w:b/>
        </w:rPr>
      </w:pPr>
      <w:r>
        <w:lastRenderedPageBreak/>
        <w:t>In addition, a</w:t>
      </w:r>
      <w:r w:rsidR="001C2443">
        <w:t xml:space="preserve">s the paper researches and analyzes the influence of NPG on the </w:t>
      </w:r>
      <w:r w:rsidR="006F4188">
        <w:t xml:space="preserve">development and </w:t>
      </w:r>
      <w:r w:rsidR="001C2443">
        <w:t>implementation of o</w:t>
      </w:r>
      <w:r w:rsidR="00F2499F">
        <w:t xml:space="preserve">pen government </w:t>
      </w:r>
      <w:r w:rsidR="006F4188">
        <w:t xml:space="preserve">and open government </w:t>
      </w:r>
      <w:r w:rsidR="00F2499F">
        <w:t>data</w:t>
      </w:r>
      <w:r w:rsidR="006F4188">
        <w:t xml:space="preserve"> policies</w:t>
      </w:r>
      <w:r w:rsidR="00F2499F">
        <w:t xml:space="preserve"> by SMG, the </w:t>
      </w:r>
      <w:r w:rsidR="001C2443">
        <w:t xml:space="preserve">paper </w:t>
      </w:r>
      <w:r w:rsidR="00F2499F">
        <w:t>is faced</w:t>
      </w:r>
      <w:r w:rsidR="001C2443">
        <w:t xml:space="preserve"> with some gaps and limitations. First, with the lack of research at the lower levels of government on the topic of open government and open government data, the knowledge will need to be incrementally developed and expanded upon. Second, hypothetically, NPG and open government data appear to align however, the research must ensure inferences through correlation are not made. For example, with expanded transparency of open government, attention can more easily be drawn government mistakes. If excessive focus is drawn on this without nuances, then the influence of NPG may be emphasized because governments may be portrayed as being more incompetent when in reality, these mistakes have always existed. Put simply, the research should not to make bias assumptions by making a series of observations leading to confirming the hypothesis. Third, in order to improve the data availability during the research, the paper should survey stakeholders involved in the design and implementation of SMG’s two open government data platforms (e.g., citizens, SMG employees in various departments, private companies, not-for-profit organizations, etc.). That said, conducting surveys raises ethical limitations and time constraints that is not feasible for this paper. Is it recommended that future research continues to expand on this preliminary research, including conducting surveys and interviews.</w:t>
      </w:r>
    </w:p>
    <w:p w14:paraId="3F4CB914" w14:textId="0A7CEECD" w:rsidR="007E2BF0" w:rsidRPr="00AF5628" w:rsidRDefault="007E2BF0" w:rsidP="007C4CC6">
      <w:pPr>
        <w:pStyle w:val="Heading1"/>
      </w:pPr>
      <w:bookmarkStart w:id="19" w:name="_Toc130207389"/>
      <w:r>
        <w:t>Conclusion</w:t>
      </w:r>
      <w:bookmarkEnd w:id="19"/>
    </w:p>
    <w:p w14:paraId="43B40462" w14:textId="270C284E" w:rsidR="00890E13" w:rsidRDefault="0035655C" w:rsidP="007C4CC6">
      <w:pPr>
        <w:ind w:firstLine="0"/>
      </w:pPr>
      <w:r>
        <w:rPr>
          <w:rFonts w:eastAsia="Times New Roman"/>
        </w:rPr>
        <w:tab/>
      </w:r>
      <w:r w:rsidR="00890E13">
        <w:t xml:space="preserve">Cities are important building blocks for its nation. In addition, they play crucial roles in international social and economic development because, after all, they hold more than half the world’s population and are continuing to expand. As a result of the urban growth, cities are faced with various concerns and challenges. In response to these growing concerns and challenges, urban </w:t>
      </w:r>
      <w:r w:rsidR="00890E13">
        <w:lastRenderedPageBreak/>
        <w:t xml:space="preserve">development discussions turned to the concept of “smart city” which, put simply, turns to information and communication technology (ICT) solutions to improve urban development. As a result, policy makers are turning to ICT-based solutions to address their urban challenges and ensure prosperity. The capital of South Korea, Seoul, is no different. In tackling their urban concerns and challenges, the Seoul Metropolitan Government (SMG) turned to the ICT for potential solutions. Specifically, a solution governments are turning to is the use of data and local government intervention to transform how public goods and services are provided. </w:t>
      </w:r>
    </w:p>
    <w:p w14:paraId="6C190D66" w14:textId="77777777" w:rsidR="00890E13" w:rsidRDefault="00890E13" w:rsidP="007C4CC6">
      <w:pPr>
        <w:ind w:firstLine="0"/>
      </w:pPr>
      <w:r>
        <w:tab/>
        <w:t xml:space="preserve">In 2010, countries around the globe started to promote a more collaborative and interactive approach to information sharing through the Government 2.0 movement. The movement facilitated the delivery of public goods and services through the implementation of an open government model, such as through the use of open government data. Open government models encourage governments to be more transparent, participatory, and collaborative in their practices and processes. The use of open government to enable transparency is an important pillar as government exercise enormous amounts of power which should not be left unchecked. This contemporary concept has expanded from transparency to encompass participation and collaboration between public and non-public stakeholders. Participation and collaboration are equally important pillars as they enable more trust in government. They allow the public to share information and contribute to the development of policies and programs that affect their civil affairs, and provide opportunities for stakeholders to work together. The implementation of these three pillars was facilitated by the digital age and is being used to tackle urban concerns and challenges. </w:t>
      </w:r>
    </w:p>
    <w:p w14:paraId="35751262" w14:textId="75E1F1AE" w:rsidR="00890E13" w:rsidRDefault="00890E13" w:rsidP="00933488">
      <w:r>
        <w:t xml:space="preserve">Open government data is a means to achieve open government through the free use, reuse, and distribution of data and information produced or commissioned by the public sector. Further, </w:t>
      </w:r>
      <w:r>
        <w:lastRenderedPageBreak/>
        <w:t>the development of open government and the reliance on open government data should take into consideration the influence of the New Pu</w:t>
      </w:r>
      <w:r w:rsidR="007E2BF0">
        <w:t xml:space="preserve">blic Governance (NPG) movement. </w:t>
      </w:r>
      <w:r>
        <w:t xml:space="preserve">NPG emerged as government sought to enable more participatory and collaborative approach to meet the needs of its citizens. The NPG movement improved trust and legitimacy of governments by building on programs from a whole of government approach, expand government knowledge through various stakeholders, and involve various stakeholders in the development public goods and services. NPG focuses on resolving interest-based conflicts with partners in networks. As a whole, the movement is about shared ownership. The theoretical concept of NPG, therefore, hypothetically supports the </w:t>
      </w:r>
      <w:r w:rsidR="007E2BF0">
        <w:t xml:space="preserve">development and implementation of open government and open government data policies. </w:t>
      </w:r>
    </w:p>
    <w:p w14:paraId="39AAE58B" w14:textId="44A7C98F" w:rsidR="009A07B7" w:rsidRPr="009A07B7" w:rsidRDefault="00890E13" w:rsidP="00933488">
      <w:r>
        <w:t xml:space="preserve">In order to test the hypothesis, the research </w:t>
      </w:r>
      <w:r w:rsidR="001C2443">
        <w:t xml:space="preserve">identifies the characteristics of NPG and open government, and cross-references it to the case study of Seoul Metropolitan Government’s (SMG) </w:t>
      </w:r>
      <w:r w:rsidR="001C2443">
        <w:rPr>
          <w:i/>
        </w:rPr>
        <w:t>Sharing City Seoul Project</w:t>
      </w:r>
      <w:r w:rsidR="001C2443">
        <w:t xml:space="preserve"> and its implementation of its two open government data platforms: the Seoul Open Data Plaza and the Seoul Information Communication Plaza. </w:t>
      </w:r>
      <w:r w:rsidR="009C0188">
        <w:t xml:space="preserve">The cross-reference of the characteristics is achieved through document analysis, namely through various laws, plans, and online resources (i.e., SMG’s websites). </w:t>
      </w:r>
      <w:r w:rsidR="00037182">
        <w:t xml:space="preserve">It is concluded that the characteristics of NPG is reflected in open government, such as in the </w:t>
      </w:r>
      <w:r w:rsidR="00037182">
        <w:rPr>
          <w:i/>
        </w:rPr>
        <w:t>Sharing City Seoul Project</w:t>
      </w:r>
      <w:r w:rsidR="00037182">
        <w:t xml:space="preserve">, however, not all characteristics were identified. In addition, </w:t>
      </w:r>
      <w:r w:rsidR="009A07B7">
        <w:t xml:space="preserve">although most of the characteristics were identified, the extend of the influence of NPG on the development and implementation was not identified in the research. Therefore, future research should assess the level of influence NPG has on open government in both SMG’s </w:t>
      </w:r>
      <w:r w:rsidR="009A07B7">
        <w:rPr>
          <w:i/>
        </w:rPr>
        <w:t xml:space="preserve">Sharing City Seoul Project </w:t>
      </w:r>
      <w:r w:rsidR="009A07B7">
        <w:t xml:space="preserve">as well as through other case studies. </w:t>
      </w:r>
    </w:p>
    <w:p w14:paraId="09905F30" w14:textId="4E4F1D21" w:rsidR="00CC6C26" w:rsidRPr="001B0BF7" w:rsidRDefault="00CC6C26" w:rsidP="00933488">
      <w:r>
        <w:br w:type="page"/>
      </w:r>
    </w:p>
    <w:p w14:paraId="233A3C38" w14:textId="0B384A8B" w:rsidR="00CC6C26" w:rsidRDefault="00CC6C26" w:rsidP="007C4CC6">
      <w:pPr>
        <w:pStyle w:val="Heading1"/>
      </w:pPr>
      <w:bookmarkStart w:id="20" w:name="_Toc130207390"/>
      <w:r>
        <w:lastRenderedPageBreak/>
        <w:t>Bibliography</w:t>
      </w:r>
      <w:bookmarkEnd w:id="20"/>
    </w:p>
    <w:p w14:paraId="2A7DDF79" w14:textId="77777777" w:rsidR="003B3F19" w:rsidRPr="00063B60" w:rsidRDefault="003B3F19" w:rsidP="004467EB">
      <w:pPr>
        <w:spacing w:before="0" w:after="0" w:line="240" w:lineRule="auto"/>
        <w:ind w:left="709" w:hanging="709"/>
        <w:jc w:val="left"/>
      </w:pPr>
      <w:r w:rsidRPr="00063B60">
        <w:t xml:space="preserve">Ackerman, J. (2012). From Co-Production to Co-Governance. In V. Pestoff, T. Brandsen &amp; B. Verschuere (Eds.), </w:t>
      </w:r>
      <w:r w:rsidRPr="00063B60">
        <w:rPr>
          <w:i/>
        </w:rPr>
        <w:t>New Public Governance, the Third Sector and Co-Production</w:t>
      </w:r>
      <w:r w:rsidRPr="00063B60">
        <w:t xml:space="preserve"> (pp. 101-126). Routledge.  </w:t>
      </w:r>
    </w:p>
    <w:p w14:paraId="39F2FE33" w14:textId="77777777" w:rsidR="003B3F19" w:rsidRPr="002A7770" w:rsidRDefault="003B3F19" w:rsidP="004467EB">
      <w:pPr>
        <w:spacing w:before="0" w:after="0" w:line="240" w:lineRule="auto"/>
        <w:jc w:val="left"/>
      </w:pPr>
    </w:p>
    <w:p w14:paraId="3A0EAAD1" w14:textId="77777777" w:rsidR="003B3F19" w:rsidRPr="002A7770" w:rsidRDefault="003B3F19" w:rsidP="004467EB">
      <w:pPr>
        <w:spacing w:before="0" w:after="0" w:line="240" w:lineRule="auto"/>
        <w:ind w:left="709" w:hanging="709"/>
        <w:jc w:val="left"/>
      </w:pPr>
      <w:r w:rsidRPr="002A7770">
        <w:t xml:space="preserve">Administration of Barack H. Obama. (2009). </w:t>
      </w:r>
      <w:r w:rsidRPr="002A7770">
        <w:rPr>
          <w:i/>
        </w:rPr>
        <w:t>Memorandum of Transparency and Open Government</w:t>
      </w:r>
      <w:r w:rsidRPr="002A7770">
        <w:t xml:space="preserve">. </w:t>
      </w:r>
      <w:hyperlink r:id="rId12" w:history="1">
        <w:r w:rsidRPr="002A7770">
          <w:rPr>
            <w:rStyle w:val="Hyperlink"/>
          </w:rPr>
          <w:t>https://www.archives.gov/files/cui/documents/2009-WH-memo-on-transparency-and-open-government.pdf</w:t>
        </w:r>
      </w:hyperlink>
      <w:r w:rsidRPr="002A7770">
        <w:t xml:space="preserve">. </w:t>
      </w:r>
    </w:p>
    <w:p w14:paraId="5FBBE7EB" w14:textId="77777777" w:rsidR="003B3F19" w:rsidRPr="002A7770" w:rsidRDefault="003B3F19" w:rsidP="004467EB">
      <w:pPr>
        <w:spacing w:before="0" w:after="0" w:line="240" w:lineRule="auto"/>
        <w:jc w:val="left"/>
      </w:pPr>
    </w:p>
    <w:p w14:paraId="46BD13F6" w14:textId="77777777" w:rsidR="003B3F19" w:rsidRPr="0075746C" w:rsidRDefault="003B3F19" w:rsidP="004467EB">
      <w:pPr>
        <w:spacing w:before="0" w:after="0" w:line="240" w:lineRule="auto"/>
        <w:ind w:left="709" w:hanging="709"/>
        <w:jc w:val="left"/>
        <w:rPr>
          <w:rFonts w:eastAsia="Times New Roman"/>
        </w:rPr>
      </w:pPr>
      <w:r w:rsidRPr="00933488">
        <w:rPr>
          <w:lang w:val="es-ES"/>
        </w:rPr>
        <w:t xml:space="preserve">Albino, V., Berardi, U., &amp; Dangelico, R. (2015). </w:t>
      </w:r>
      <w:r w:rsidRPr="0075746C">
        <w:t xml:space="preserve">Smart Cities: Definitions, Dimensions, Performance, and Initiatives. </w:t>
      </w:r>
      <w:r w:rsidRPr="0075746C">
        <w:rPr>
          <w:i/>
        </w:rPr>
        <w:t>Journal of Urban Technology, 22(1)</w:t>
      </w:r>
      <w:r w:rsidRPr="0075746C">
        <w:t xml:space="preserve">, pp. 3-21. </w:t>
      </w:r>
      <w:hyperlink r:id="rId13" w:history="1">
        <w:r w:rsidRPr="0075746C">
          <w:rPr>
            <w:rStyle w:val="Hyperlink"/>
            <w:rFonts w:eastAsia="Times New Roman"/>
          </w:rPr>
          <w:t>http://dx.doi.org/10.1080/10630732.2014.942092</w:t>
        </w:r>
      </w:hyperlink>
      <w:r w:rsidRPr="0075746C">
        <w:rPr>
          <w:rFonts w:eastAsia="Times New Roman"/>
        </w:rPr>
        <w:t xml:space="preserve">. </w:t>
      </w:r>
    </w:p>
    <w:p w14:paraId="5EB3AC4B" w14:textId="77777777" w:rsidR="003B3F19" w:rsidRPr="0075746C" w:rsidRDefault="003B3F19" w:rsidP="004467EB">
      <w:pPr>
        <w:spacing w:before="0" w:after="0" w:line="240" w:lineRule="auto"/>
        <w:jc w:val="left"/>
      </w:pPr>
    </w:p>
    <w:p w14:paraId="2DE5909D" w14:textId="77777777" w:rsidR="003B3F19" w:rsidRPr="00063B60" w:rsidRDefault="003B3F19" w:rsidP="004467EB">
      <w:pPr>
        <w:spacing w:before="0" w:after="0" w:line="240" w:lineRule="auto"/>
        <w:ind w:left="709" w:hanging="709"/>
        <w:jc w:val="left"/>
      </w:pPr>
      <w:r w:rsidRPr="00063B60">
        <w:t xml:space="preserve">Ansell, C. &amp; Gash, A. (2007). Collaborative Governance in Theory and Practice. </w:t>
      </w:r>
      <w:r w:rsidRPr="00063B60">
        <w:rPr>
          <w:i/>
        </w:rPr>
        <w:t>Journal of Public Administration Research and Theory, 18(4)</w:t>
      </w:r>
      <w:r w:rsidRPr="00063B60">
        <w:t xml:space="preserve">, pp. 543-571. doi:10.1093/jopart/mum032. </w:t>
      </w:r>
    </w:p>
    <w:p w14:paraId="5AE9A8EE" w14:textId="77777777" w:rsidR="003B3F19" w:rsidRPr="00063B60" w:rsidRDefault="003B3F19" w:rsidP="004467EB">
      <w:pPr>
        <w:spacing w:before="0" w:after="0" w:line="240" w:lineRule="auto"/>
        <w:jc w:val="left"/>
      </w:pPr>
    </w:p>
    <w:p w14:paraId="5102A0C1" w14:textId="77777777" w:rsidR="003B3F19" w:rsidRPr="00063B60" w:rsidRDefault="003B3F19" w:rsidP="004467EB">
      <w:pPr>
        <w:spacing w:before="0" w:after="0" w:line="240" w:lineRule="auto"/>
        <w:ind w:left="709" w:hanging="709"/>
        <w:jc w:val="left"/>
      </w:pPr>
      <w:r w:rsidRPr="00063B60">
        <w:t xml:space="preserve">Aucoin, Peter. (1990). Administrative Reform in Public Management: Paradigms, Principles, Paradoxes and Pendulums. </w:t>
      </w:r>
      <w:r w:rsidRPr="00063B60">
        <w:rPr>
          <w:i/>
        </w:rPr>
        <w:t>Governance 3 (2)</w:t>
      </w:r>
      <w:r w:rsidRPr="00063B60">
        <w:t>, pp. 115-137.</w:t>
      </w:r>
    </w:p>
    <w:p w14:paraId="6CDDF456" w14:textId="77777777" w:rsidR="003B3F19" w:rsidRPr="00063B60" w:rsidRDefault="003B3F19" w:rsidP="004467EB">
      <w:pPr>
        <w:spacing w:before="0" w:after="0" w:line="240" w:lineRule="auto"/>
        <w:jc w:val="left"/>
      </w:pPr>
    </w:p>
    <w:p w14:paraId="19F37A7C" w14:textId="77777777" w:rsidR="003B3F19" w:rsidRPr="003567DD" w:rsidRDefault="003B3F19" w:rsidP="004467EB">
      <w:pPr>
        <w:spacing w:before="0" w:after="0" w:line="240" w:lineRule="auto"/>
        <w:ind w:left="709" w:hanging="709"/>
        <w:jc w:val="left"/>
      </w:pPr>
      <w:r w:rsidRPr="00063B60">
        <w:t>Aucoin, Peter. (2012). New Political Governance</w:t>
      </w:r>
      <w:r w:rsidRPr="003567DD">
        <w:t xml:space="preserve"> in Westminster Systems: Impartial Public Administration and Management Performance at Risk. </w:t>
      </w:r>
      <w:r w:rsidRPr="003567DD">
        <w:rPr>
          <w:i/>
        </w:rPr>
        <w:t>Governance 25 (2)</w:t>
      </w:r>
      <w:r w:rsidRPr="003567DD">
        <w:t>, pp. 177-199.</w:t>
      </w:r>
    </w:p>
    <w:p w14:paraId="2CAEA89C" w14:textId="77777777" w:rsidR="003B3F19" w:rsidRPr="003567DD" w:rsidRDefault="003B3F19" w:rsidP="004467EB">
      <w:pPr>
        <w:spacing w:before="0" w:after="0" w:line="240" w:lineRule="auto"/>
        <w:jc w:val="left"/>
      </w:pPr>
    </w:p>
    <w:p w14:paraId="4387400A" w14:textId="77777777" w:rsidR="003B3F19" w:rsidRPr="003567DD" w:rsidRDefault="003B3F19" w:rsidP="004467EB">
      <w:pPr>
        <w:spacing w:before="0" w:after="0" w:line="240" w:lineRule="auto"/>
        <w:ind w:left="709" w:hanging="709"/>
        <w:jc w:val="left"/>
      </w:pPr>
      <w:r w:rsidRPr="003567DD">
        <w:t xml:space="preserve">Bao, G., Wang, X., Larsen, G., &amp; Morgan, D. (2012). Beyond New Public Governance: A Value-Based Global Framework for Performance Management Governance, and Leadership. </w:t>
      </w:r>
      <w:r w:rsidRPr="003567DD">
        <w:rPr>
          <w:i/>
        </w:rPr>
        <w:t>Administration &amp; Society, (45)4</w:t>
      </w:r>
      <w:r w:rsidRPr="003567DD">
        <w:t xml:space="preserve">, pp. 443-467. DOI: 10.1177/0095399712464952. </w:t>
      </w:r>
    </w:p>
    <w:p w14:paraId="36B09188" w14:textId="77777777" w:rsidR="003B3F19" w:rsidRPr="003567DD" w:rsidRDefault="003B3F19" w:rsidP="004467EB">
      <w:pPr>
        <w:spacing w:before="0" w:after="0" w:line="240" w:lineRule="auto"/>
        <w:jc w:val="left"/>
      </w:pPr>
    </w:p>
    <w:p w14:paraId="2ECBD657" w14:textId="77777777" w:rsidR="003B3F19" w:rsidRPr="00063B60" w:rsidRDefault="003B3F19" w:rsidP="004467EB">
      <w:pPr>
        <w:spacing w:before="0" w:after="0" w:line="240" w:lineRule="auto"/>
        <w:ind w:left="709" w:hanging="709"/>
        <w:jc w:val="left"/>
      </w:pPr>
      <w:r w:rsidRPr="003567DD">
        <w:t xml:space="preserve">Bender, E. (2010). Case Study: FollowTheMoney.org. In L. Ruma &amp; J. Steele (Eds.), </w:t>
      </w:r>
      <w:r w:rsidRPr="003567DD">
        <w:rPr>
          <w:i/>
        </w:rPr>
        <w:t>Open Government</w:t>
      </w:r>
      <w:r w:rsidRPr="002A7770">
        <w:rPr>
          <w:i/>
        </w:rPr>
        <w:t>: Collaboration, Transparency, and Participation in Practice</w:t>
      </w:r>
      <w:r w:rsidRPr="002A7770">
        <w:t xml:space="preserve"> (pp. 213-221). </w:t>
      </w:r>
      <w:r w:rsidRPr="00063B60">
        <w:t xml:space="preserve">O’Reilly. </w:t>
      </w:r>
    </w:p>
    <w:p w14:paraId="5CEA8977" w14:textId="77777777" w:rsidR="003B3F19" w:rsidRPr="00063B60" w:rsidRDefault="003B3F19" w:rsidP="004467EB">
      <w:pPr>
        <w:spacing w:before="0" w:after="0" w:line="240" w:lineRule="auto"/>
        <w:jc w:val="left"/>
      </w:pPr>
    </w:p>
    <w:p w14:paraId="2CA88D79" w14:textId="77777777" w:rsidR="003B3F19" w:rsidRPr="00063B60" w:rsidRDefault="003B3F19" w:rsidP="004467EB">
      <w:pPr>
        <w:spacing w:before="0" w:after="0" w:line="240" w:lineRule="auto"/>
        <w:ind w:left="709" w:hanging="709"/>
        <w:jc w:val="left"/>
        <w:rPr>
          <w:rFonts w:eastAsia="Times New Roman"/>
        </w:rPr>
      </w:pPr>
      <w:r w:rsidRPr="00063B60">
        <w:rPr>
          <w:rFonts w:eastAsia="Times New Roman"/>
        </w:rPr>
        <w:t xml:space="preserve">Brandsen, T. &amp; Helderman, J. (2012). </w:t>
      </w:r>
      <w:r w:rsidRPr="00063B60">
        <w:t xml:space="preserve">The Conditions for Successful Co-Production in Housing: A Case Study of German Housing Cooperatives. In V. Pestoff, T. Brandsen &amp; B. Verschuere (Eds.), </w:t>
      </w:r>
      <w:r w:rsidRPr="00063B60">
        <w:rPr>
          <w:i/>
        </w:rPr>
        <w:t>New Public Governance, the Third Sector and Co-Production</w:t>
      </w:r>
      <w:r w:rsidRPr="00063B60">
        <w:t xml:space="preserve"> (pp. 169-191). Routledge.  </w:t>
      </w:r>
    </w:p>
    <w:p w14:paraId="59481C5E" w14:textId="77777777" w:rsidR="003B3F19" w:rsidRPr="00063B60" w:rsidRDefault="003B3F19" w:rsidP="004467EB">
      <w:pPr>
        <w:spacing w:before="0" w:after="0" w:line="240" w:lineRule="auto"/>
        <w:jc w:val="left"/>
      </w:pPr>
    </w:p>
    <w:p w14:paraId="3E7531F1" w14:textId="77777777" w:rsidR="003B3F19" w:rsidRPr="00063B60" w:rsidRDefault="003B3F19" w:rsidP="004467EB">
      <w:pPr>
        <w:spacing w:before="0" w:after="0" w:line="240" w:lineRule="auto"/>
        <w:ind w:left="709" w:hanging="709"/>
        <w:jc w:val="left"/>
        <w:rPr>
          <w:i/>
        </w:rPr>
      </w:pPr>
      <w:r w:rsidRPr="00063B60">
        <w:t xml:space="preserve">Brinkmann, M. &amp; Heine, M. (2019, April 3 - 5). </w:t>
      </w:r>
      <w:r w:rsidRPr="00063B60">
        <w:rPr>
          <w:i/>
        </w:rPr>
        <w:t>Can Blockchain Leverage for New Public Governance? A Conceptual Analysis on Process Level</w:t>
      </w:r>
      <w:r w:rsidRPr="00063B60">
        <w:t>. ICEGOV2019: 12th International Conference on Theory and Practice of Electronic Governance, Melbourne VIC Australia.</w:t>
      </w:r>
    </w:p>
    <w:p w14:paraId="3109C4B1" w14:textId="77777777" w:rsidR="003B3F19" w:rsidRPr="00063B60" w:rsidRDefault="003B3F19" w:rsidP="004467EB">
      <w:pPr>
        <w:spacing w:before="0" w:after="0" w:line="240" w:lineRule="auto"/>
        <w:jc w:val="left"/>
      </w:pPr>
    </w:p>
    <w:p w14:paraId="5ECB817B" w14:textId="77777777" w:rsidR="003B3F19" w:rsidRDefault="003B3F19" w:rsidP="004467EB">
      <w:pPr>
        <w:spacing w:before="0" w:after="0" w:line="240" w:lineRule="auto"/>
        <w:ind w:left="709" w:hanging="709"/>
        <w:jc w:val="left"/>
      </w:pPr>
      <w:r w:rsidRPr="00063B60">
        <w:lastRenderedPageBreak/>
        <w:t xml:space="preserve">Calder, K. E. (2016), “Introduction: Singapore and a World of Change”, </w:t>
      </w:r>
      <w:r w:rsidRPr="00063B60">
        <w:rPr>
          <w:i/>
        </w:rPr>
        <w:t>Singapore: Smart City, Smart State</w:t>
      </w:r>
      <w:r w:rsidRPr="00063B60">
        <w:t xml:space="preserve">, Brooking Institution Press, pp. 1-15. </w:t>
      </w:r>
    </w:p>
    <w:p w14:paraId="40333AF4" w14:textId="77777777" w:rsidR="003B3F19" w:rsidRDefault="003B3F19" w:rsidP="004467EB">
      <w:pPr>
        <w:spacing w:before="0" w:after="0" w:line="240" w:lineRule="auto"/>
        <w:jc w:val="left"/>
      </w:pPr>
    </w:p>
    <w:p w14:paraId="0869725E" w14:textId="77777777" w:rsidR="003B3F19" w:rsidRPr="00933488" w:rsidRDefault="003B3F19" w:rsidP="004467EB">
      <w:pPr>
        <w:spacing w:before="0" w:after="0" w:line="240" w:lineRule="auto"/>
        <w:ind w:left="709" w:hanging="709"/>
        <w:jc w:val="left"/>
        <w:rPr>
          <w:lang w:val="fr-CA"/>
        </w:rPr>
      </w:pPr>
      <w:r w:rsidRPr="00063B60">
        <w:t>Callinan, C., Scott, M., Ojo A., &amp;</w:t>
      </w:r>
      <w:r w:rsidRPr="002A7770">
        <w:t xml:space="preserve"> Whelan, E. (2018). How to Create Public Value Through Open Data Drive Co-Creation: A Survey of the Literature. In </w:t>
      </w:r>
      <w:r w:rsidRPr="002A7770">
        <w:rPr>
          <w:i/>
        </w:rPr>
        <w:t>Proceeding of the 11</w:t>
      </w:r>
      <w:r w:rsidRPr="002A7770">
        <w:rPr>
          <w:i/>
          <w:vertAlign w:val="superscript"/>
        </w:rPr>
        <w:t>th</w:t>
      </w:r>
      <w:r w:rsidRPr="002A7770">
        <w:rPr>
          <w:i/>
        </w:rPr>
        <w:t xml:space="preserve"> International Conference on Theory and Practice of Electronic Governance, Galway, Ireland, April 2018 (ICEGOV’ 18)</w:t>
      </w:r>
      <w:r w:rsidRPr="002A7770">
        <w:t xml:space="preserve"> (pp. 363-370). </w:t>
      </w:r>
      <w:r w:rsidRPr="00933488">
        <w:rPr>
          <w:lang w:val="fr-CA"/>
        </w:rPr>
        <w:t xml:space="preserve">DOI: 10.1145/3209415.3209457. </w:t>
      </w:r>
    </w:p>
    <w:p w14:paraId="50553DD0" w14:textId="77777777" w:rsidR="003B3F19" w:rsidRPr="00933488" w:rsidRDefault="003B3F19" w:rsidP="004467EB">
      <w:pPr>
        <w:spacing w:before="0" w:after="0" w:line="240" w:lineRule="auto"/>
        <w:jc w:val="left"/>
        <w:rPr>
          <w:lang w:val="fr-CA"/>
        </w:rPr>
      </w:pPr>
    </w:p>
    <w:p w14:paraId="71314135" w14:textId="77777777" w:rsidR="003B3F19" w:rsidRPr="00063B60" w:rsidRDefault="003B3F19" w:rsidP="004467EB">
      <w:pPr>
        <w:spacing w:before="0" w:after="0" w:line="240" w:lineRule="auto"/>
        <w:ind w:left="709" w:hanging="709"/>
        <w:jc w:val="left"/>
      </w:pPr>
      <w:r w:rsidRPr="00933488">
        <w:rPr>
          <w:lang w:val="fr-CA"/>
        </w:rPr>
        <w:t xml:space="preserve">Cardinal, L., Champagne, E., &amp; Eddie, M. (2013). Nouvelle gouvernance publique et innovation : le cas du Consortium national de formation en santé. </w:t>
      </w:r>
      <w:r w:rsidRPr="00063B60">
        <w:rPr>
          <w:i/>
        </w:rPr>
        <w:t>Revue gouvernance printemps</w:t>
      </w:r>
      <w:r w:rsidRPr="00063B60">
        <w:t>, pp. 1-21.</w:t>
      </w:r>
    </w:p>
    <w:p w14:paraId="099F76A2" w14:textId="77777777" w:rsidR="003B3F19" w:rsidRPr="00063B60" w:rsidRDefault="003B3F19" w:rsidP="004467EB">
      <w:pPr>
        <w:spacing w:before="0" w:after="0" w:line="240" w:lineRule="auto"/>
        <w:jc w:val="left"/>
      </w:pPr>
    </w:p>
    <w:p w14:paraId="4596D960" w14:textId="77777777" w:rsidR="003B3F19" w:rsidRPr="00063B60" w:rsidRDefault="003B3F19" w:rsidP="004467EB">
      <w:pPr>
        <w:spacing w:before="0" w:after="0" w:line="240" w:lineRule="auto"/>
        <w:ind w:left="709" w:hanging="709"/>
        <w:jc w:val="left"/>
      </w:pPr>
      <w:r w:rsidRPr="00063B60">
        <w:t xml:space="preserve">Chung, C. (2020). </w:t>
      </w:r>
      <w:r w:rsidRPr="00063B60">
        <w:rPr>
          <w:i/>
        </w:rPr>
        <w:t>Developing Digital Governance: South Korea as a Global Digital Government Leader</w:t>
      </w:r>
      <w:r w:rsidRPr="00063B60">
        <w:t xml:space="preserve">. Routledge. </w:t>
      </w:r>
      <w:hyperlink r:id="rId14" w:history="1">
        <w:r w:rsidRPr="00063B60">
          <w:rPr>
            <w:rStyle w:val="Hyperlink"/>
            <w:rFonts w:eastAsia="Times New Roman"/>
          </w:rPr>
          <w:t>https://doi-org.proxy.bib.uottawa.ca/10.4324/9780429054426</w:t>
        </w:r>
      </w:hyperlink>
      <w:r w:rsidRPr="00063B60">
        <w:t xml:space="preserve">. </w:t>
      </w:r>
    </w:p>
    <w:p w14:paraId="471E1E60" w14:textId="77777777" w:rsidR="003B3F19" w:rsidRPr="00063B60" w:rsidRDefault="003B3F19" w:rsidP="004467EB">
      <w:pPr>
        <w:spacing w:before="0" w:after="0" w:line="240" w:lineRule="auto"/>
        <w:jc w:val="left"/>
      </w:pPr>
    </w:p>
    <w:p w14:paraId="6980354B" w14:textId="77777777" w:rsidR="003B3F19" w:rsidRPr="00063B60" w:rsidRDefault="003B3F19" w:rsidP="004467EB">
      <w:pPr>
        <w:spacing w:before="0" w:after="0" w:line="240" w:lineRule="auto"/>
        <w:ind w:left="709" w:hanging="709"/>
        <w:jc w:val="left"/>
      </w:pPr>
      <w:r w:rsidRPr="00063B60">
        <w:t xml:space="preserve">Collier, D., Seawright, J., &amp; Brady H. R., (2003). Qualitative versus Quantitative: What Might This Distinction Mean? </w:t>
      </w:r>
      <w:r w:rsidRPr="00063B60">
        <w:rPr>
          <w:i/>
        </w:rPr>
        <w:t>Qualitative Methods, 1(1).</w:t>
      </w:r>
      <w:r w:rsidRPr="00063B60">
        <w:t xml:space="preserve"> </w:t>
      </w:r>
    </w:p>
    <w:p w14:paraId="76897814" w14:textId="77777777" w:rsidR="003B3F19" w:rsidRPr="00063B60" w:rsidRDefault="003B3F19" w:rsidP="004467EB">
      <w:pPr>
        <w:spacing w:before="0" w:after="0" w:line="240" w:lineRule="auto"/>
        <w:jc w:val="left"/>
      </w:pPr>
    </w:p>
    <w:p w14:paraId="12D07E72" w14:textId="77777777" w:rsidR="003B3F19" w:rsidRPr="00063B60" w:rsidRDefault="003B3F19" w:rsidP="004467EB">
      <w:pPr>
        <w:spacing w:before="0" w:after="0" w:line="240" w:lineRule="auto"/>
        <w:ind w:left="709" w:hanging="709"/>
        <w:jc w:val="left"/>
      </w:pPr>
      <w:r w:rsidRPr="00063B60">
        <w:t>Collier, D., Brady, H. E., &amp; Seawright, J. (2004). Sources of Leverage in Causal Inference: Toward an Alternative View of Methodology. In H. E. Brady, &amp; D. Collier (Eds.), Rethinking Social Inquiry: Diverse Tools, Shared Standards (pp. 229-266). Rowman and Littlefield.</w:t>
      </w:r>
    </w:p>
    <w:p w14:paraId="638F9389" w14:textId="77777777" w:rsidR="003B3F19" w:rsidRPr="00063B60" w:rsidRDefault="003B3F19" w:rsidP="004467EB">
      <w:pPr>
        <w:spacing w:before="0" w:after="0" w:line="240" w:lineRule="auto"/>
        <w:jc w:val="left"/>
      </w:pPr>
    </w:p>
    <w:p w14:paraId="161BCA7C" w14:textId="77777777" w:rsidR="003B3F19" w:rsidRPr="00063B60" w:rsidRDefault="003B3F19" w:rsidP="004467EB">
      <w:pPr>
        <w:spacing w:before="0" w:after="0" w:line="240" w:lineRule="auto"/>
        <w:ind w:left="709" w:hanging="709"/>
        <w:jc w:val="left"/>
      </w:pPr>
      <w:r w:rsidRPr="00063B60">
        <w:t xml:space="preserve">Conradie, P. &amp; Choenni, S. (2014). On the barriers of local government releasing open data. </w:t>
      </w:r>
      <w:r w:rsidRPr="00063B60">
        <w:rPr>
          <w:i/>
        </w:rPr>
        <w:t>Government Information Quarterly, 31(1)</w:t>
      </w:r>
      <w:r w:rsidRPr="00063B60">
        <w:t xml:space="preserve">, pp. S10-S17. </w:t>
      </w:r>
      <w:hyperlink r:id="rId15" w:history="1">
        <w:r w:rsidRPr="00063B60">
          <w:rPr>
            <w:rStyle w:val="Hyperlink"/>
            <w:rFonts w:eastAsia="Times New Roman"/>
          </w:rPr>
          <w:t>https://doi.org/10.1016/j.giq.2014.01.003</w:t>
        </w:r>
      </w:hyperlink>
      <w:r w:rsidRPr="00063B60">
        <w:t xml:space="preserve">. </w:t>
      </w:r>
    </w:p>
    <w:p w14:paraId="4333B71C" w14:textId="77777777" w:rsidR="003B3F19" w:rsidRPr="00063B60" w:rsidRDefault="003B3F19" w:rsidP="004467EB">
      <w:pPr>
        <w:spacing w:before="0" w:after="0" w:line="240" w:lineRule="auto"/>
        <w:jc w:val="left"/>
      </w:pPr>
    </w:p>
    <w:p w14:paraId="320492A0" w14:textId="77777777" w:rsidR="003B3F19" w:rsidRPr="002A7770" w:rsidRDefault="003B3F19" w:rsidP="004467EB">
      <w:pPr>
        <w:spacing w:before="0" w:after="0" w:line="240" w:lineRule="auto"/>
        <w:ind w:left="709" w:hanging="709"/>
        <w:jc w:val="left"/>
      </w:pPr>
      <w:r w:rsidRPr="00063B60">
        <w:t xml:space="preserve">Dawes, S. S. (2010). Stewardship and usefulness: Policy principles for information-based transparency. </w:t>
      </w:r>
      <w:r w:rsidRPr="00063B60">
        <w:rPr>
          <w:i/>
        </w:rPr>
        <w:t>Government Information Quarterly, 27(4)</w:t>
      </w:r>
      <w:r w:rsidRPr="00063B60">
        <w:t>, pp. 377-383.</w:t>
      </w:r>
      <w:r w:rsidRPr="002A7770">
        <w:t xml:space="preserve"> </w:t>
      </w:r>
    </w:p>
    <w:p w14:paraId="7479DBB7" w14:textId="77777777" w:rsidR="003B3F19" w:rsidRPr="002A7770" w:rsidRDefault="003B3F19" w:rsidP="004467EB">
      <w:pPr>
        <w:spacing w:before="0" w:after="0" w:line="240" w:lineRule="auto"/>
        <w:jc w:val="left"/>
      </w:pPr>
    </w:p>
    <w:p w14:paraId="01EEE249" w14:textId="77777777" w:rsidR="003B3F19" w:rsidRPr="002A7770" w:rsidRDefault="003B3F19" w:rsidP="004467EB">
      <w:pPr>
        <w:spacing w:before="0" w:after="0" w:line="240" w:lineRule="auto"/>
        <w:ind w:left="709" w:hanging="709"/>
        <w:jc w:val="left"/>
      </w:pPr>
      <w:r w:rsidRPr="002A7770">
        <w:t xml:space="preserve">Forester, John. (1984). Bounded Rationality and the Politics of Muddling Through. </w:t>
      </w:r>
      <w:r w:rsidRPr="002A7770">
        <w:rPr>
          <w:i/>
        </w:rPr>
        <w:t>Public Administration Review. 44 (1)</w:t>
      </w:r>
      <w:r w:rsidRPr="002A7770">
        <w:t>, pp. 23-31.</w:t>
      </w:r>
    </w:p>
    <w:p w14:paraId="446BC616" w14:textId="77777777" w:rsidR="003B3F19" w:rsidRPr="002A7770" w:rsidRDefault="003B3F19" w:rsidP="004467EB">
      <w:pPr>
        <w:spacing w:before="0" w:after="0" w:line="240" w:lineRule="auto"/>
        <w:jc w:val="left"/>
      </w:pPr>
    </w:p>
    <w:p w14:paraId="759B2357" w14:textId="77777777" w:rsidR="003B3F19" w:rsidRPr="004A572D" w:rsidRDefault="003B3F19" w:rsidP="004467EB">
      <w:pPr>
        <w:spacing w:before="0" w:after="0" w:line="240" w:lineRule="auto"/>
        <w:ind w:left="709" w:hanging="709"/>
        <w:jc w:val="left"/>
      </w:pPr>
      <w:r w:rsidRPr="003567DD">
        <w:t xml:space="preserve">Fukumoto, E. &amp; Bozeman, B. 2019. Public Values Theory: What Is Missing? </w:t>
      </w:r>
      <w:r w:rsidRPr="003567DD">
        <w:rPr>
          <w:i/>
        </w:rPr>
        <w:t xml:space="preserve">American Review of Public </w:t>
      </w:r>
      <w:r w:rsidRPr="004A572D">
        <w:rPr>
          <w:i/>
        </w:rPr>
        <w:t>Administration, 49 (6)</w:t>
      </w:r>
      <w:r w:rsidRPr="004A572D">
        <w:t>, pp. 635-648.</w:t>
      </w:r>
    </w:p>
    <w:p w14:paraId="5BA7C048" w14:textId="77777777" w:rsidR="003B3F19" w:rsidRPr="004A572D" w:rsidRDefault="003B3F19" w:rsidP="004467EB">
      <w:pPr>
        <w:spacing w:before="0" w:after="0" w:line="240" w:lineRule="auto"/>
        <w:jc w:val="left"/>
      </w:pPr>
    </w:p>
    <w:p w14:paraId="4D8877C7" w14:textId="77777777" w:rsidR="003B3F19" w:rsidRPr="004A572D" w:rsidRDefault="003B3F19" w:rsidP="004467EB">
      <w:pPr>
        <w:spacing w:before="0" w:after="0" w:line="240" w:lineRule="auto"/>
        <w:ind w:left="709" w:hanging="709"/>
        <w:jc w:val="left"/>
      </w:pPr>
      <w:r w:rsidRPr="004A572D">
        <w:t xml:space="preserve">Fung A. (2015). Putting the Public Back into Governance: The Challenges of Citizen Participation and Its Future. </w:t>
      </w:r>
      <w:r w:rsidRPr="004A572D">
        <w:rPr>
          <w:i/>
        </w:rPr>
        <w:t>Public Administration Review, 75 (4)</w:t>
      </w:r>
      <w:r w:rsidRPr="004A572D">
        <w:t>, pp. 513–522.</w:t>
      </w:r>
    </w:p>
    <w:p w14:paraId="0767DD2C" w14:textId="77777777" w:rsidR="003B3F19" w:rsidRPr="004A572D" w:rsidRDefault="003B3F19" w:rsidP="004467EB">
      <w:pPr>
        <w:spacing w:before="0" w:after="0" w:line="240" w:lineRule="auto"/>
        <w:jc w:val="left"/>
      </w:pPr>
    </w:p>
    <w:p w14:paraId="369C863A" w14:textId="77777777" w:rsidR="003B3F19" w:rsidRPr="002A7770" w:rsidRDefault="003B3F19" w:rsidP="004467EB">
      <w:pPr>
        <w:spacing w:before="0" w:after="0" w:line="240" w:lineRule="auto"/>
        <w:ind w:left="709" w:hanging="709"/>
        <w:jc w:val="left"/>
      </w:pPr>
      <w:r w:rsidRPr="004A572D">
        <w:t>Fung, A. &amp; Weil, D. (2010). Open Governemnt and Open</w:t>
      </w:r>
      <w:r w:rsidRPr="00933488">
        <w:t xml:space="preserve"> Society</w:t>
      </w:r>
      <w:r w:rsidRPr="004A572D">
        <w:t xml:space="preserve">. In L. Ruma &amp; J. Steele (Eds.), </w:t>
      </w:r>
      <w:r w:rsidRPr="004A572D">
        <w:rPr>
          <w:i/>
        </w:rPr>
        <w:t>Open Government: Collaboration, Transparency, and Participation in Practice</w:t>
      </w:r>
      <w:r w:rsidRPr="004A572D">
        <w:t xml:space="preserve"> (pp. 105-113). O’Reilly.</w:t>
      </w:r>
      <w:r w:rsidRPr="002A7770">
        <w:t xml:space="preserve"> </w:t>
      </w:r>
    </w:p>
    <w:p w14:paraId="2DD61D1D" w14:textId="77777777" w:rsidR="003B3F19" w:rsidRPr="0075746C" w:rsidRDefault="003B3F19" w:rsidP="004467EB">
      <w:pPr>
        <w:spacing w:before="0" w:after="0" w:line="240" w:lineRule="auto"/>
        <w:jc w:val="left"/>
      </w:pPr>
    </w:p>
    <w:p w14:paraId="0A27A44D" w14:textId="77777777" w:rsidR="003B3F19" w:rsidRDefault="003B3F19" w:rsidP="004467EB">
      <w:pPr>
        <w:spacing w:before="0" w:after="0" w:line="240" w:lineRule="auto"/>
        <w:ind w:left="709" w:hanging="709"/>
        <w:jc w:val="left"/>
      </w:pPr>
      <w:r w:rsidRPr="0075746C">
        <w:lastRenderedPageBreak/>
        <w:t xml:space="preserve">Ganesan, V., Lam, Y., &amp; Lin, D. (2019, October 9). </w:t>
      </w:r>
      <w:r w:rsidRPr="0075746C">
        <w:rPr>
          <w:i/>
        </w:rPr>
        <w:t>How Singapore is harnessing design to transform government services</w:t>
      </w:r>
      <w:r w:rsidRPr="0075746C">
        <w:t xml:space="preserve">. McKinsey &amp; Company. </w:t>
      </w:r>
      <w:hyperlink r:id="rId16" w:history="1">
        <w:r w:rsidRPr="0075746C">
          <w:rPr>
            <w:rStyle w:val="Hyperlink"/>
          </w:rPr>
          <w:t>https://www.mckinsey.com/industries/public-and-social-sector/our-insights/how-singapore-is-harnessing-design-to-transform-government-services</w:t>
        </w:r>
      </w:hyperlink>
      <w:r w:rsidRPr="0075746C">
        <w:t xml:space="preserve">. </w:t>
      </w:r>
    </w:p>
    <w:p w14:paraId="2DD6CB61" w14:textId="77777777" w:rsidR="003B3F19" w:rsidRDefault="003B3F19" w:rsidP="004467EB">
      <w:pPr>
        <w:spacing w:before="0" w:after="0" w:line="240" w:lineRule="auto"/>
        <w:jc w:val="left"/>
      </w:pPr>
    </w:p>
    <w:p w14:paraId="244524ED" w14:textId="77777777" w:rsidR="003B3F19" w:rsidRPr="00063B60" w:rsidRDefault="003B3F19" w:rsidP="004467EB">
      <w:pPr>
        <w:spacing w:before="0" w:after="0" w:line="240" w:lineRule="auto"/>
        <w:ind w:left="709" w:hanging="709"/>
        <w:jc w:val="left"/>
      </w:pPr>
      <w:r w:rsidRPr="00063B60">
        <w:t xml:space="preserve">Gerring, J. (2004). What is a Case Study and What is it Good For? </w:t>
      </w:r>
      <w:r w:rsidRPr="00063B60">
        <w:rPr>
          <w:i/>
        </w:rPr>
        <w:t>The American Political Science Review, 98(2)</w:t>
      </w:r>
      <w:r w:rsidRPr="00063B60">
        <w:t xml:space="preserve">, pp. 341-354. </w:t>
      </w:r>
    </w:p>
    <w:p w14:paraId="0BA66607" w14:textId="77777777" w:rsidR="003B3F19" w:rsidRPr="00063B60" w:rsidRDefault="003B3F19" w:rsidP="004467EB">
      <w:pPr>
        <w:spacing w:before="0" w:after="0" w:line="240" w:lineRule="auto"/>
        <w:jc w:val="left"/>
      </w:pPr>
    </w:p>
    <w:p w14:paraId="09A4CA6D" w14:textId="77777777" w:rsidR="003B3F19" w:rsidRPr="002A7770" w:rsidRDefault="003B3F19" w:rsidP="004467EB">
      <w:pPr>
        <w:spacing w:before="0" w:after="0" w:line="240" w:lineRule="auto"/>
        <w:ind w:left="709" w:hanging="709"/>
        <w:jc w:val="left"/>
      </w:pPr>
      <w:r w:rsidRPr="00063B60">
        <w:t>Gil-Garcia, J. R., Gasco-Hernandez</w:t>
      </w:r>
      <w:r w:rsidRPr="002A7770">
        <w:t xml:space="preserve">, M., &amp; Pardo, T. A. (2020). Beyond Transparency, Participation, and Collaboration? A Reflection on the Dimensions of Open Government. </w:t>
      </w:r>
      <w:r w:rsidRPr="002A7770">
        <w:rPr>
          <w:i/>
        </w:rPr>
        <w:t>Public Performance &amp; Management Review, 43(3)</w:t>
      </w:r>
      <w:r w:rsidRPr="002A7770">
        <w:t xml:space="preserve">, pp. 483-502. doi:10.1093/jopart/mum032. </w:t>
      </w:r>
    </w:p>
    <w:p w14:paraId="11F66DB3" w14:textId="77777777" w:rsidR="003B3F19" w:rsidRPr="002A7770" w:rsidRDefault="003B3F19" w:rsidP="004467EB">
      <w:pPr>
        <w:spacing w:before="0" w:after="0" w:line="240" w:lineRule="auto"/>
        <w:jc w:val="left"/>
      </w:pPr>
    </w:p>
    <w:p w14:paraId="35DB250C" w14:textId="77777777" w:rsidR="003B3F19" w:rsidRPr="00063B60" w:rsidRDefault="003B3F19" w:rsidP="004467EB">
      <w:pPr>
        <w:spacing w:before="0" w:after="0" w:line="240" w:lineRule="auto"/>
        <w:ind w:left="709" w:hanging="709"/>
        <w:jc w:val="left"/>
      </w:pPr>
      <w:r w:rsidRPr="00063B60">
        <w:t xml:space="preserve">Goodspeed, R. (2011). From public records to open government: Access to Massachusetts municipal geographic data. </w:t>
      </w:r>
      <w:r w:rsidRPr="00063B60">
        <w:rPr>
          <w:i/>
        </w:rPr>
        <w:t>URISA Journal, 23(2)</w:t>
      </w:r>
      <w:r w:rsidRPr="00063B60">
        <w:t xml:space="preserve">, pp. 21-32. </w:t>
      </w:r>
    </w:p>
    <w:p w14:paraId="33291FF7" w14:textId="77777777" w:rsidR="003B3F19" w:rsidRPr="00063B60" w:rsidRDefault="003B3F19" w:rsidP="004467EB">
      <w:pPr>
        <w:spacing w:before="0" w:after="0" w:line="240" w:lineRule="auto"/>
        <w:jc w:val="left"/>
      </w:pPr>
    </w:p>
    <w:p w14:paraId="4BBC2211" w14:textId="77777777" w:rsidR="003B3F19" w:rsidRPr="00063B60" w:rsidRDefault="003B3F19" w:rsidP="004467EB">
      <w:pPr>
        <w:spacing w:before="0" w:after="0" w:line="240" w:lineRule="auto"/>
        <w:ind w:left="709" w:hanging="709"/>
        <w:jc w:val="left"/>
      </w:pPr>
      <w:r w:rsidRPr="00063B60">
        <w:t xml:space="preserve">Gourgues, G., Mazeaud, A., &amp; Nonjon, M. (2021). From the participatory turn of administrations to the bureaucratization of participatory democracy: study based on the French case. </w:t>
      </w:r>
      <w:r w:rsidRPr="00063B60">
        <w:rPr>
          <w:i/>
        </w:rPr>
        <w:t>International Review of Administrative Sciences, 0(0)</w:t>
      </w:r>
      <w:r w:rsidRPr="00063B60">
        <w:t xml:space="preserve">, pp. 1-18. DOI: 10.1177/00208523211003122. </w:t>
      </w:r>
    </w:p>
    <w:p w14:paraId="0B73D021" w14:textId="77777777" w:rsidR="003B3F19" w:rsidRPr="00063B60" w:rsidRDefault="003B3F19" w:rsidP="004467EB">
      <w:pPr>
        <w:spacing w:before="0" w:after="0" w:line="240" w:lineRule="auto"/>
        <w:jc w:val="left"/>
      </w:pPr>
    </w:p>
    <w:p w14:paraId="75042F51" w14:textId="77777777" w:rsidR="003B3F19" w:rsidRPr="003567DD" w:rsidRDefault="003B3F19" w:rsidP="004467EB">
      <w:pPr>
        <w:spacing w:before="0" w:after="0" w:line="240" w:lineRule="auto"/>
        <w:ind w:left="709" w:hanging="709"/>
        <w:jc w:val="left"/>
      </w:pPr>
      <w:r w:rsidRPr="00063B60">
        <w:t xml:space="preserve">Green, R. T. (2014). Institutional History and New Public Governance. In D. Morgan &amp; B. Cook (Eds.), </w:t>
      </w:r>
      <w:r w:rsidRPr="00063B60">
        <w:rPr>
          <w:i/>
        </w:rPr>
        <w:t>New Public Governance: A Regime-Centered Perspective</w:t>
      </w:r>
      <w:r w:rsidRPr="00063B60">
        <w:t xml:space="preserve"> (pp. 23-39). Routledge.</w:t>
      </w:r>
      <w:r w:rsidRPr="003567DD">
        <w:t xml:space="preserve"> </w:t>
      </w:r>
    </w:p>
    <w:p w14:paraId="3C983282" w14:textId="77777777" w:rsidR="003B3F19" w:rsidRPr="003567DD" w:rsidRDefault="003B3F19" w:rsidP="004467EB">
      <w:pPr>
        <w:spacing w:before="0" w:after="0" w:line="240" w:lineRule="auto"/>
        <w:ind w:left="709" w:hanging="709"/>
        <w:jc w:val="left"/>
      </w:pPr>
    </w:p>
    <w:p w14:paraId="35D67746" w14:textId="77777777" w:rsidR="003B3F19" w:rsidRDefault="003B3F19" w:rsidP="004467EB">
      <w:pPr>
        <w:spacing w:before="0" w:after="0" w:line="240" w:lineRule="auto"/>
        <w:ind w:left="709" w:hanging="709"/>
        <w:jc w:val="left"/>
      </w:pPr>
      <w:r w:rsidRPr="003567DD">
        <w:t>Grimmelikhuijsen</w:t>
      </w:r>
      <w:r w:rsidRPr="002A7770">
        <w:t xml:space="preserve">, S. G. &amp; Meijer, A. J. (2014). The effects of transparency on the perceived trustworthiness of a government organization: Evidence from an online experiment. </w:t>
      </w:r>
      <w:r w:rsidRPr="002A7770">
        <w:rPr>
          <w:i/>
        </w:rPr>
        <w:t xml:space="preserve">Journal of </w:t>
      </w:r>
      <w:r w:rsidRPr="003567DD">
        <w:rPr>
          <w:i/>
        </w:rPr>
        <w:t>Public Administration Research and Theory 24(1)</w:t>
      </w:r>
      <w:r w:rsidRPr="003567DD">
        <w:t xml:space="preserve">, pp. 137-157. </w:t>
      </w:r>
    </w:p>
    <w:p w14:paraId="7FAA8E4B" w14:textId="77777777" w:rsidR="003B3F19" w:rsidRDefault="003B3F19" w:rsidP="004467EB">
      <w:pPr>
        <w:spacing w:before="0" w:after="0" w:line="240" w:lineRule="auto"/>
        <w:ind w:left="709" w:hanging="709"/>
        <w:jc w:val="left"/>
      </w:pPr>
    </w:p>
    <w:p w14:paraId="4D21D998" w14:textId="77777777" w:rsidR="003B3F19" w:rsidRPr="0068044D" w:rsidRDefault="003B3F19" w:rsidP="004467EB">
      <w:pPr>
        <w:spacing w:before="0" w:after="0" w:line="240" w:lineRule="auto"/>
        <w:ind w:left="709" w:hanging="709"/>
        <w:jc w:val="left"/>
      </w:pPr>
      <w:r>
        <w:t xml:space="preserve">Gussen, B. F. (2020). Sharing City Seoul and the Future of City Governance. In Compagnucci, M. C., </w:t>
      </w:r>
      <w:r w:rsidRPr="005D1302">
        <w:t>Forgó</w:t>
      </w:r>
      <w:r>
        <w:t xml:space="preserve">, N., Kono, T., Teramoto, S., &amp; Vermeulen, E. P. M. (Eds.), </w:t>
      </w:r>
      <w:r>
        <w:rPr>
          <w:i/>
        </w:rPr>
        <w:t>Legal Tech and the New Sharing Economy</w:t>
      </w:r>
      <w:r>
        <w:t xml:space="preserve"> (pp. 21-45). Springer. </w:t>
      </w:r>
      <w:hyperlink r:id="rId17" w:history="1">
        <w:r w:rsidRPr="006B72DC">
          <w:rPr>
            <w:rStyle w:val="Hyperlink"/>
          </w:rPr>
          <w:t>https://doi.org/10.1007/978-981-15-1350-3</w:t>
        </w:r>
      </w:hyperlink>
      <w:r>
        <w:t xml:space="preserve">. </w:t>
      </w:r>
    </w:p>
    <w:p w14:paraId="26A569EC" w14:textId="77777777" w:rsidR="003B3F19" w:rsidRPr="003567DD" w:rsidRDefault="003B3F19" w:rsidP="004467EB">
      <w:pPr>
        <w:spacing w:before="0" w:after="0" w:line="240" w:lineRule="auto"/>
        <w:ind w:left="709" w:hanging="709"/>
        <w:jc w:val="left"/>
      </w:pPr>
    </w:p>
    <w:p w14:paraId="32DD4413" w14:textId="77777777" w:rsidR="003B3F19" w:rsidRPr="003567DD" w:rsidRDefault="003B3F19" w:rsidP="004467EB">
      <w:pPr>
        <w:spacing w:before="0" w:after="0" w:line="240" w:lineRule="auto"/>
        <w:ind w:left="709" w:hanging="709"/>
        <w:jc w:val="left"/>
      </w:pPr>
      <w:r w:rsidRPr="003567DD">
        <w:t>Hanf, K. and Scharpf, F., eds. 1978. Interorganizational Policy Making, London: Sage.</w:t>
      </w:r>
    </w:p>
    <w:p w14:paraId="6D894F5C" w14:textId="77777777" w:rsidR="003B3F19" w:rsidRPr="003567DD" w:rsidRDefault="003B3F19" w:rsidP="004467EB">
      <w:pPr>
        <w:spacing w:before="0" w:after="0" w:line="240" w:lineRule="auto"/>
        <w:ind w:left="709" w:hanging="709"/>
        <w:jc w:val="left"/>
      </w:pPr>
    </w:p>
    <w:p w14:paraId="47B6810B" w14:textId="77777777" w:rsidR="003B3F19" w:rsidRPr="002A7770" w:rsidRDefault="003B3F19" w:rsidP="004467EB">
      <w:pPr>
        <w:spacing w:before="0" w:after="0" w:line="240" w:lineRule="auto"/>
        <w:ind w:left="709" w:hanging="709"/>
        <w:jc w:val="left"/>
      </w:pPr>
      <w:r w:rsidRPr="003567DD">
        <w:t xml:space="preserve">Hansson, K., Belkacem, K., &amp; Ekenberg, L. (2014). Open Government and Democracy: A Research Review. </w:t>
      </w:r>
      <w:r w:rsidRPr="003567DD">
        <w:rPr>
          <w:i/>
        </w:rPr>
        <w:t>Social Science</w:t>
      </w:r>
      <w:r w:rsidRPr="002A7770">
        <w:rPr>
          <w:i/>
        </w:rPr>
        <w:t xml:space="preserve"> Computer Review, 33(5), </w:t>
      </w:r>
      <w:r w:rsidRPr="002A7770">
        <w:t xml:space="preserve">pp. 540-555. DOI: 10.1177/0894439314560847. </w:t>
      </w:r>
    </w:p>
    <w:p w14:paraId="3F817051" w14:textId="77777777" w:rsidR="003B3F19" w:rsidRPr="002A7770" w:rsidRDefault="003B3F19" w:rsidP="004467EB">
      <w:pPr>
        <w:spacing w:before="0" w:after="0" w:line="240" w:lineRule="auto"/>
        <w:ind w:left="709" w:hanging="709"/>
        <w:jc w:val="left"/>
      </w:pPr>
    </w:p>
    <w:p w14:paraId="63BEADCA" w14:textId="77777777" w:rsidR="003B3F19" w:rsidRPr="002A7770" w:rsidRDefault="003B3F19" w:rsidP="004467EB">
      <w:pPr>
        <w:spacing w:before="0" w:after="0" w:line="240" w:lineRule="auto"/>
        <w:ind w:left="709" w:hanging="709"/>
        <w:jc w:val="left"/>
      </w:pPr>
      <w:r w:rsidRPr="002A7770">
        <w:t xml:space="preserve">Harder, C. T &amp; Jordan, M. M. (2013). The transparency of country web-sites: A content analysis. </w:t>
      </w:r>
      <w:r w:rsidRPr="002A7770">
        <w:rPr>
          <w:i/>
        </w:rPr>
        <w:t xml:space="preserve">Public Administration Quarterly, 37(1), </w:t>
      </w:r>
      <w:r w:rsidRPr="002A7770">
        <w:t xml:space="preserve">pp. 103-128. </w:t>
      </w:r>
    </w:p>
    <w:p w14:paraId="251DFA79" w14:textId="77777777" w:rsidR="003B3F19" w:rsidRPr="002A7770" w:rsidRDefault="003B3F19" w:rsidP="004467EB">
      <w:pPr>
        <w:spacing w:before="0" w:after="0" w:line="240" w:lineRule="auto"/>
        <w:ind w:left="709" w:hanging="709"/>
        <w:jc w:val="left"/>
      </w:pPr>
    </w:p>
    <w:p w14:paraId="0A1EB081" w14:textId="77777777" w:rsidR="003B3F19" w:rsidRPr="004A572D" w:rsidRDefault="003B3F19" w:rsidP="004467EB">
      <w:pPr>
        <w:spacing w:before="0" w:after="0" w:line="240" w:lineRule="auto"/>
        <w:ind w:left="709" w:hanging="709"/>
        <w:jc w:val="left"/>
      </w:pPr>
      <w:r w:rsidRPr="004A572D">
        <w:t xml:space="preserve">Hood, Christopher. (2007). Public management: The Word, the Movement, the Science. In E. Ferlie, L. E. Lynn Jr., &amp; C. Pollitt (Eds.), </w:t>
      </w:r>
      <w:r w:rsidRPr="004A572D">
        <w:rPr>
          <w:i/>
        </w:rPr>
        <w:t>The Oxford Handbook of Public Management</w:t>
      </w:r>
      <w:r w:rsidRPr="004A572D">
        <w:t xml:space="preserve"> (pp. 3-26). Oxford University Press.</w:t>
      </w:r>
    </w:p>
    <w:p w14:paraId="5665EF59" w14:textId="77777777" w:rsidR="003B3F19" w:rsidRPr="002A7770" w:rsidRDefault="003B3F19" w:rsidP="004467EB">
      <w:pPr>
        <w:spacing w:before="0" w:after="0" w:line="240" w:lineRule="auto"/>
        <w:ind w:left="709" w:hanging="709"/>
        <w:jc w:val="left"/>
      </w:pPr>
    </w:p>
    <w:p w14:paraId="1F9C02CC" w14:textId="77777777" w:rsidR="003B3F19" w:rsidRPr="007A1597" w:rsidRDefault="003B3F19" w:rsidP="004467EB">
      <w:pPr>
        <w:spacing w:before="0" w:after="0" w:line="240" w:lineRule="auto"/>
        <w:ind w:left="709" w:hanging="709"/>
        <w:jc w:val="left"/>
      </w:pPr>
      <w:r w:rsidRPr="002A7770">
        <w:t xml:space="preserve">Jeon, C. &amp; Chu, H. (2021). How Much Will You Pay to Use Open Data?: Evidence from the South Metropolitan Government. </w:t>
      </w:r>
      <w:r w:rsidRPr="007A1597">
        <w:rPr>
          <w:i/>
        </w:rPr>
        <w:t xml:space="preserve">Public Performance &amp; Management Review, 45(2), </w:t>
      </w:r>
      <w:r w:rsidRPr="007A1597">
        <w:t xml:space="preserve">pp. 308-328. </w:t>
      </w:r>
      <w:hyperlink r:id="rId18" w:history="1">
        <w:r w:rsidRPr="007A1597">
          <w:rPr>
            <w:rStyle w:val="Hyperlink"/>
          </w:rPr>
          <w:t>https://doi.org/10.1080/15309576.2021.1989313</w:t>
        </w:r>
      </w:hyperlink>
      <w:r w:rsidRPr="007A1597">
        <w:t xml:space="preserve">. </w:t>
      </w:r>
    </w:p>
    <w:p w14:paraId="3F24214E" w14:textId="77777777" w:rsidR="003B3F19" w:rsidRPr="007A1597" w:rsidRDefault="003B3F19" w:rsidP="007A1597">
      <w:pPr>
        <w:spacing w:before="0" w:after="0" w:line="240" w:lineRule="auto"/>
      </w:pPr>
    </w:p>
    <w:p w14:paraId="681E74F7" w14:textId="77777777" w:rsidR="003B3F19" w:rsidRPr="00933488" w:rsidRDefault="003B3F19" w:rsidP="004467EB">
      <w:pPr>
        <w:spacing w:before="0" w:after="0" w:line="240" w:lineRule="auto"/>
        <w:ind w:left="709" w:hanging="709"/>
        <w:jc w:val="left"/>
      </w:pPr>
      <w:r w:rsidRPr="00933488">
        <w:t xml:space="preserve">Johnson, C. (2013 July 16). </w:t>
      </w:r>
      <w:r w:rsidRPr="00933488">
        <w:rPr>
          <w:i/>
        </w:rPr>
        <w:t xml:space="preserve">Is Seoul the Next Great Sharing City? </w:t>
      </w:r>
      <w:r w:rsidRPr="00933488">
        <w:t xml:space="preserve">Shareable. </w:t>
      </w:r>
      <w:hyperlink r:id="rId19" w:history="1">
        <w:r w:rsidRPr="00933488">
          <w:rPr>
            <w:rStyle w:val="Hyperlink"/>
          </w:rPr>
          <w:t>https://www.shareable.net/how-to-organize-a-citywide-garage-sale/</w:t>
        </w:r>
      </w:hyperlink>
      <w:r w:rsidRPr="00933488">
        <w:t xml:space="preserve">. </w:t>
      </w:r>
    </w:p>
    <w:p w14:paraId="737A1A71" w14:textId="77777777" w:rsidR="003B3F19" w:rsidRPr="00933488" w:rsidRDefault="003B3F19" w:rsidP="004467EB">
      <w:pPr>
        <w:spacing w:before="0" w:after="0" w:line="240" w:lineRule="auto"/>
        <w:ind w:left="709" w:hanging="709"/>
        <w:jc w:val="left"/>
      </w:pPr>
    </w:p>
    <w:p w14:paraId="2E5564C7" w14:textId="77777777" w:rsidR="003B3F19" w:rsidRPr="00933488" w:rsidRDefault="003B3F19" w:rsidP="004467EB">
      <w:pPr>
        <w:spacing w:before="0" w:after="0" w:line="240" w:lineRule="auto"/>
        <w:ind w:left="709" w:hanging="709"/>
        <w:jc w:val="left"/>
      </w:pPr>
      <w:r w:rsidRPr="00933488">
        <w:t xml:space="preserve">Johnson, C. (2014 June 3). </w:t>
      </w:r>
      <w:r w:rsidRPr="00933488">
        <w:rPr>
          <w:i/>
        </w:rPr>
        <w:t>Sharing City Seoul : a Model for the World</w:t>
      </w:r>
      <w:r w:rsidRPr="00933488">
        <w:t xml:space="preserve">. Shareable. </w:t>
      </w:r>
      <w:hyperlink r:id="rId20" w:history="1">
        <w:r w:rsidRPr="00933488">
          <w:rPr>
            <w:rStyle w:val="Hyperlink"/>
          </w:rPr>
          <w:t>https://www.shareable.net/14-ways-to-make-a-protected-bike-lane-infographic/</w:t>
        </w:r>
      </w:hyperlink>
      <w:r w:rsidRPr="00933488">
        <w:t xml:space="preserve">. </w:t>
      </w:r>
    </w:p>
    <w:p w14:paraId="1D07E65C" w14:textId="77777777" w:rsidR="003B3F19" w:rsidRPr="002A7770" w:rsidRDefault="003B3F19" w:rsidP="004467EB">
      <w:pPr>
        <w:spacing w:before="0" w:after="0" w:line="240" w:lineRule="auto"/>
        <w:ind w:left="709" w:hanging="709"/>
        <w:jc w:val="left"/>
      </w:pPr>
    </w:p>
    <w:p w14:paraId="531D1683" w14:textId="77777777" w:rsidR="003B3F19" w:rsidRPr="00933488" w:rsidRDefault="003B3F19" w:rsidP="004467EB">
      <w:pPr>
        <w:spacing w:before="0" w:after="0" w:line="240" w:lineRule="auto"/>
        <w:ind w:left="709" w:hanging="709"/>
        <w:jc w:val="left"/>
      </w:pPr>
      <w:r w:rsidRPr="00933488">
        <w:t>Kickert, W., Klijn, E. H. and Koppenjan, J., eds. 1997. Network Management in the Public Sector, London: Sage.</w:t>
      </w:r>
    </w:p>
    <w:p w14:paraId="1DF5772F" w14:textId="77777777" w:rsidR="003B3F19" w:rsidRPr="00933488" w:rsidRDefault="003B3F19" w:rsidP="004467EB">
      <w:pPr>
        <w:spacing w:before="0" w:after="0" w:line="240" w:lineRule="auto"/>
        <w:ind w:left="709" w:hanging="709"/>
        <w:jc w:val="left"/>
      </w:pPr>
    </w:p>
    <w:p w14:paraId="6CEA0683" w14:textId="77777777" w:rsidR="003B3F19" w:rsidRPr="00933488" w:rsidRDefault="003B3F19" w:rsidP="004467EB">
      <w:pPr>
        <w:spacing w:before="0" w:after="0" w:line="240" w:lineRule="auto"/>
        <w:ind w:left="709" w:hanging="709"/>
        <w:jc w:val="left"/>
        <w:rPr>
          <w:lang w:val="en-US"/>
        </w:rPr>
      </w:pPr>
      <w:r w:rsidRPr="00933488">
        <w:t xml:space="preserve">Kim, I. (2015). </w:t>
      </w:r>
      <w:r w:rsidRPr="00933488">
        <w:rPr>
          <w:i/>
        </w:rPr>
        <w:t>2030 Seoul Plan</w:t>
      </w:r>
      <w:r w:rsidRPr="00933488">
        <w:t xml:space="preserve">. Seoul Solution. </w:t>
      </w:r>
      <w:hyperlink r:id="rId21" w:anchor=":~:text=The%20basis%20of%20the%202030,living%20sphere%20plans%20for%202030" w:history="1">
        <w:r w:rsidRPr="00933488">
          <w:rPr>
            <w:rStyle w:val="Hyperlink"/>
            <w:lang w:val="en-US"/>
          </w:rPr>
          <w:t>https://www.seoulsolution.kr/en/content/2030-seoul-plan#:~:text=The%20basis%20of%20the%202030,living%20sphere%20plans%20for%202030</w:t>
        </w:r>
      </w:hyperlink>
      <w:r w:rsidRPr="00933488">
        <w:rPr>
          <w:lang w:val="en-US"/>
        </w:rPr>
        <w:t xml:space="preserve">. </w:t>
      </w:r>
    </w:p>
    <w:p w14:paraId="6908B185" w14:textId="77777777" w:rsidR="003B3F19" w:rsidRPr="00933488" w:rsidRDefault="003B3F19" w:rsidP="004467EB">
      <w:pPr>
        <w:spacing w:before="0" w:after="0" w:line="240" w:lineRule="auto"/>
        <w:ind w:left="709" w:hanging="709"/>
        <w:jc w:val="left"/>
        <w:rPr>
          <w:lang w:val="en-US"/>
        </w:rPr>
      </w:pPr>
    </w:p>
    <w:p w14:paraId="0D8F24BE" w14:textId="77777777" w:rsidR="003B3F19" w:rsidRPr="00933488" w:rsidRDefault="003B3F19" w:rsidP="004467EB">
      <w:pPr>
        <w:spacing w:before="0" w:after="0" w:line="240" w:lineRule="auto"/>
        <w:ind w:left="709" w:hanging="709"/>
        <w:jc w:val="left"/>
      </w:pPr>
      <w:r w:rsidRPr="00933488">
        <w:t xml:space="preserve">Kim, K. (2011, July 12). Korea crippled by chornic corruption. </w:t>
      </w:r>
      <w:r w:rsidRPr="00933488">
        <w:rPr>
          <w:i/>
        </w:rPr>
        <w:t>The Korean Herald</w:t>
      </w:r>
      <w:r w:rsidRPr="00933488">
        <w:t xml:space="preserve">. </w:t>
      </w:r>
    </w:p>
    <w:p w14:paraId="4781564E" w14:textId="77777777" w:rsidR="003B3F19" w:rsidRPr="00933488" w:rsidRDefault="003B3F19" w:rsidP="004467EB">
      <w:pPr>
        <w:spacing w:before="0" w:after="0" w:line="240" w:lineRule="auto"/>
        <w:ind w:left="709" w:hanging="709"/>
        <w:jc w:val="left"/>
      </w:pPr>
    </w:p>
    <w:p w14:paraId="47D8BA8A" w14:textId="77777777" w:rsidR="003B3F19" w:rsidRPr="00933488" w:rsidRDefault="003B3F19" w:rsidP="004467EB">
      <w:pPr>
        <w:spacing w:before="0" w:after="0" w:line="240" w:lineRule="auto"/>
        <w:ind w:left="709" w:hanging="709"/>
        <w:jc w:val="left"/>
      </w:pPr>
      <w:r w:rsidRPr="00933488">
        <w:t>Kim, S. (</w:t>
      </w:r>
      <w:r w:rsidRPr="00933488">
        <w:rPr>
          <w:i/>
        </w:rPr>
        <w:t>n.d.</w:t>
      </w:r>
      <w:r w:rsidRPr="00933488">
        <w:t xml:space="preserve">). </w:t>
      </w:r>
      <w:r w:rsidRPr="00933488">
        <w:rPr>
          <w:i/>
        </w:rPr>
        <w:t>Urban Planning System of Seoul</w:t>
      </w:r>
      <w:r w:rsidRPr="00933488">
        <w:t xml:space="preserve">. Seoul Metropolitan Government. </w:t>
      </w:r>
      <w:hyperlink r:id="rId22" w:history="1">
        <w:r w:rsidRPr="00933488">
          <w:rPr>
            <w:rStyle w:val="Hyperlink"/>
          </w:rPr>
          <w:t>https://seoulsolution.kr/sites/default/files/policy/1%EA%B6%8C_Urban%20Planning_Urban%20Planning%20System%20of%20Seoul.pdf</w:t>
        </w:r>
      </w:hyperlink>
      <w:r w:rsidRPr="00933488">
        <w:t xml:space="preserve">.  </w:t>
      </w:r>
    </w:p>
    <w:p w14:paraId="60790F8E" w14:textId="77777777" w:rsidR="003B3F19" w:rsidRPr="00933488" w:rsidRDefault="003B3F19" w:rsidP="004467EB">
      <w:pPr>
        <w:spacing w:before="0" w:after="0" w:line="240" w:lineRule="auto"/>
        <w:ind w:left="709" w:hanging="709"/>
        <w:jc w:val="left"/>
      </w:pPr>
    </w:p>
    <w:p w14:paraId="1F56A91C" w14:textId="77777777" w:rsidR="003B3F19" w:rsidRPr="00933488" w:rsidRDefault="003B3F19" w:rsidP="004467EB">
      <w:pPr>
        <w:spacing w:before="0" w:after="0" w:line="240" w:lineRule="auto"/>
        <w:ind w:left="709" w:hanging="709"/>
        <w:jc w:val="left"/>
      </w:pPr>
      <w:r w:rsidRPr="00933488">
        <w:t xml:space="preserve">Kooiman, J. (1999). Social-Political Governance: Overview, Reflections and Design. </w:t>
      </w:r>
      <w:r w:rsidRPr="00933488">
        <w:rPr>
          <w:i/>
        </w:rPr>
        <w:t>Public Management Review, 1(1)</w:t>
      </w:r>
      <w:r w:rsidRPr="00933488">
        <w:t>, pp. 67-92.</w:t>
      </w:r>
    </w:p>
    <w:p w14:paraId="5AA24793" w14:textId="77777777" w:rsidR="003B3F19" w:rsidRPr="00933488" w:rsidRDefault="003B3F19" w:rsidP="004467EB">
      <w:pPr>
        <w:spacing w:before="0" w:after="0" w:line="240" w:lineRule="auto"/>
        <w:ind w:left="709" w:hanging="709"/>
        <w:jc w:val="left"/>
      </w:pPr>
    </w:p>
    <w:p w14:paraId="1EA0B948" w14:textId="77777777" w:rsidR="003B3F19" w:rsidRPr="00933488" w:rsidRDefault="003B3F19" w:rsidP="004467EB">
      <w:pPr>
        <w:spacing w:before="0" w:after="0" w:line="240" w:lineRule="auto"/>
        <w:ind w:left="709" w:hanging="709"/>
        <w:jc w:val="left"/>
      </w:pPr>
      <w:r w:rsidRPr="00933488">
        <w:t xml:space="preserve">Kuo, Y. &amp; Cheng, M. (2017). Media and Policy Analysis. In M. Brans, I. Geva-May, &amp; M. Howlett (Eds.), </w:t>
      </w:r>
      <w:r w:rsidRPr="00933488">
        <w:rPr>
          <w:i/>
        </w:rPr>
        <w:t>Routledge Handbook of Comparative Policy Analysis</w:t>
      </w:r>
      <w:r w:rsidRPr="00933488">
        <w:t xml:space="preserve"> (pp. 309-323). Routledge. </w:t>
      </w:r>
    </w:p>
    <w:p w14:paraId="16F0C1B2" w14:textId="77777777" w:rsidR="003B3F19" w:rsidRPr="00933488" w:rsidRDefault="003B3F19" w:rsidP="004467EB">
      <w:pPr>
        <w:spacing w:before="0" w:after="0" w:line="240" w:lineRule="auto"/>
        <w:ind w:left="709" w:hanging="709"/>
        <w:jc w:val="left"/>
      </w:pPr>
    </w:p>
    <w:p w14:paraId="2D438888" w14:textId="77777777" w:rsidR="003B3F19" w:rsidRPr="00933488" w:rsidRDefault="003B3F19" w:rsidP="004467EB">
      <w:pPr>
        <w:spacing w:before="0" w:after="0" w:line="240" w:lineRule="auto"/>
        <w:ind w:left="709" w:hanging="709"/>
        <w:jc w:val="left"/>
      </w:pPr>
      <w:r w:rsidRPr="00933488">
        <w:t xml:space="preserve">Lee, J., &amp; Kim, S. (2018). Citizens’ e-participation on agenda setting in local governance: Do individual social capital and e-participation management matter? </w:t>
      </w:r>
      <w:r w:rsidRPr="00933488">
        <w:rPr>
          <w:i/>
        </w:rPr>
        <w:t>Public Management Review, 20(6)</w:t>
      </w:r>
      <w:r w:rsidRPr="00933488">
        <w:t xml:space="preserve">, pp. 873-895. </w:t>
      </w:r>
    </w:p>
    <w:p w14:paraId="12D98C18" w14:textId="77777777" w:rsidR="003B3F19" w:rsidRPr="00933488" w:rsidRDefault="003B3F19" w:rsidP="004467EB">
      <w:pPr>
        <w:spacing w:before="0" w:after="0" w:line="240" w:lineRule="auto"/>
        <w:ind w:left="709" w:hanging="709"/>
        <w:jc w:val="left"/>
      </w:pPr>
    </w:p>
    <w:p w14:paraId="3EE04185" w14:textId="77777777" w:rsidR="003B3F19" w:rsidRPr="00933488" w:rsidRDefault="003B3F19" w:rsidP="004467EB">
      <w:pPr>
        <w:spacing w:before="0" w:after="0" w:line="240" w:lineRule="auto"/>
        <w:ind w:left="709" w:hanging="709"/>
        <w:jc w:val="left"/>
      </w:pPr>
      <w:r w:rsidRPr="00933488">
        <w:t>Lee, G., &amp; Kwak, Y. H. (2012). An open government maturity model for social media-based public engagement. Government Information Quarterly 29, pp. 492–503.</w:t>
      </w:r>
    </w:p>
    <w:p w14:paraId="3C3E6C20" w14:textId="77777777" w:rsidR="003B3F19" w:rsidRPr="00933488" w:rsidRDefault="003B3F19" w:rsidP="004467EB">
      <w:pPr>
        <w:spacing w:before="0" w:after="0" w:line="240" w:lineRule="auto"/>
        <w:ind w:left="709" w:hanging="709"/>
        <w:jc w:val="left"/>
      </w:pPr>
    </w:p>
    <w:p w14:paraId="41C6D52D" w14:textId="77777777" w:rsidR="003B3F19" w:rsidRPr="00933488" w:rsidRDefault="003B3F19" w:rsidP="004467EB">
      <w:pPr>
        <w:spacing w:before="0" w:after="0" w:line="240" w:lineRule="auto"/>
        <w:ind w:left="709" w:hanging="709"/>
        <w:jc w:val="left"/>
      </w:pPr>
      <w:r w:rsidRPr="00933488">
        <w:t xml:space="preserve">Lim, S. (2020). </w:t>
      </w:r>
      <w:r w:rsidRPr="00933488">
        <w:rPr>
          <w:i/>
        </w:rPr>
        <w:t>Data as a Public Good: Creating Open Data Platforms in Seoul, 2011-16</w:t>
      </w:r>
      <w:r w:rsidRPr="00933488">
        <w:t xml:space="preserve">. Global Delivery Initiative. </w:t>
      </w:r>
      <w:hyperlink r:id="rId23" w:history="1">
        <w:r w:rsidRPr="00933488">
          <w:rPr>
            <w:rStyle w:val="Hyperlink"/>
          </w:rPr>
          <w:t>https://www.effectivecooperation.org/system/files/2021-06/case_study_creating_open_data_platforms_in_seoul.pdf</w:t>
        </w:r>
      </w:hyperlink>
      <w:r w:rsidRPr="00933488">
        <w:t xml:space="preserve">. </w:t>
      </w:r>
    </w:p>
    <w:p w14:paraId="03ECF91E" w14:textId="77777777" w:rsidR="003B3F19" w:rsidRPr="00933488" w:rsidRDefault="003B3F19" w:rsidP="004467EB">
      <w:pPr>
        <w:spacing w:before="0" w:after="0" w:line="240" w:lineRule="auto"/>
        <w:ind w:left="709" w:hanging="709"/>
        <w:jc w:val="left"/>
      </w:pPr>
    </w:p>
    <w:p w14:paraId="351D983D" w14:textId="77777777" w:rsidR="003B3F19" w:rsidRPr="00933488" w:rsidRDefault="003B3F19" w:rsidP="004467EB">
      <w:pPr>
        <w:spacing w:before="0" w:after="0" w:line="240" w:lineRule="auto"/>
        <w:ind w:left="709" w:hanging="709"/>
        <w:jc w:val="left"/>
      </w:pPr>
      <w:r w:rsidRPr="00933488">
        <w:t xml:space="preserve">Mahoney, J. &amp; Goertz, G. (2006). A Tale of Two Cultures: Contrasting Quantiative and Qualitative Research. </w:t>
      </w:r>
      <w:r w:rsidRPr="00933488">
        <w:rPr>
          <w:i/>
        </w:rPr>
        <w:t>Political Analysis, 14(3)</w:t>
      </w:r>
      <w:r w:rsidRPr="00933488">
        <w:t xml:space="preserve">, pp. 227-249. doi:10.1093/pan/mpj01. </w:t>
      </w:r>
    </w:p>
    <w:p w14:paraId="4B6639AC" w14:textId="77777777" w:rsidR="003B3F19" w:rsidRPr="00933488" w:rsidRDefault="003B3F19" w:rsidP="004467EB">
      <w:pPr>
        <w:spacing w:before="0" w:after="0" w:line="240" w:lineRule="auto"/>
        <w:ind w:left="709" w:hanging="709"/>
        <w:jc w:val="left"/>
      </w:pPr>
    </w:p>
    <w:p w14:paraId="2BBF4956" w14:textId="77777777" w:rsidR="003B3F19" w:rsidRPr="00933488" w:rsidRDefault="003B3F19" w:rsidP="004467EB">
      <w:pPr>
        <w:spacing w:before="0" w:after="0" w:line="240" w:lineRule="auto"/>
        <w:ind w:left="709" w:hanging="709"/>
        <w:jc w:val="left"/>
      </w:pPr>
      <w:r w:rsidRPr="00933488">
        <w:t>Marsh, D. &amp; Rhodes, R. 1992. Policy Networks in British Government, Oxford: Clarendon Press.</w:t>
      </w:r>
    </w:p>
    <w:p w14:paraId="646D3784" w14:textId="77777777" w:rsidR="003B3F19" w:rsidRPr="00933488" w:rsidRDefault="003B3F19" w:rsidP="007A1597">
      <w:pPr>
        <w:spacing w:before="0" w:after="0" w:line="240" w:lineRule="auto"/>
      </w:pPr>
    </w:p>
    <w:p w14:paraId="4CF7A389" w14:textId="77777777" w:rsidR="003B3F19" w:rsidRPr="00933488" w:rsidRDefault="003B3F19" w:rsidP="004467EB">
      <w:pPr>
        <w:spacing w:before="0" w:after="0" w:line="240" w:lineRule="auto"/>
        <w:ind w:left="709" w:hanging="709"/>
        <w:jc w:val="left"/>
      </w:pPr>
      <w:r w:rsidRPr="00933488">
        <w:t xml:space="preserve">Meijer, A. (2012). </w:t>
      </w:r>
      <w:r w:rsidRPr="00063B60">
        <w:t xml:space="preserve">Co-Production in an Information Age. In V. Pestoff, T. Brandsen &amp; B. Verschuere (Eds.), </w:t>
      </w:r>
      <w:r w:rsidRPr="00063B60">
        <w:rPr>
          <w:i/>
        </w:rPr>
        <w:t>New Public Governance, the Third Sector and Co-Production</w:t>
      </w:r>
      <w:r w:rsidRPr="00063B60">
        <w:t xml:space="preserve"> (pp. 192-208). Routledge.</w:t>
      </w:r>
    </w:p>
    <w:p w14:paraId="53499DC7" w14:textId="77777777" w:rsidR="003B3F19" w:rsidRPr="00933488" w:rsidRDefault="003B3F19" w:rsidP="004467EB">
      <w:pPr>
        <w:spacing w:before="0" w:after="0" w:line="240" w:lineRule="auto"/>
        <w:ind w:left="709" w:hanging="709"/>
        <w:jc w:val="left"/>
      </w:pPr>
    </w:p>
    <w:p w14:paraId="4A36C16C" w14:textId="77777777" w:rsidR="003B3F19" w:rsidRPr="00933488" w:rsidRDefault="003B3F19" w:rsidP="004467EB">
      <w:pPr>
        <w:spacing w:before="0" w:after="0" w:line="240" w:lineRule="auto"/>
        <w:ind w:left="709" w:hanging="709"/>
        <w:jc w:val="left"/>
      </w:pPr>
      <w:r w:rsidRPr="00933488">
        <w:t>Milakovich, M. E. (2012). Digital Governance : New Technologies for Improving Public Services and Participation. Routledge.</w:t>
      </w:r>
    </w:p>
    <w:p w14:paraId="31A715D1" w14:textId="77777777" w:rsidR="003B3F19" w:rsidRPr="00933488" w:rsidRDefault="003B3F19" w:rsidP="004467EB">
      <w:pPr>
        <w:spacing w:before="0" w:after="0" w:line="240" w:lineRule="auto"/>
        <w:ind w:left="709" w:hanging="709"/>
        <w:jc w:val="left"/>
      </w:pPr>
    </w:p>
    <w:p w14:paraId="71FCB4A3" w14:textId="77777777" w:rsidR="003B3F19" w:rsidRPr="00933488" w:rsidRDefault="003B3F19" w:rsidP="004467EB">
      <w:pPr>
        <w:spacing w:before="0" w:after="0" w:line="240" w:lineRule="auto"/>
        <w:ind w:left="709" w:hanging="709"/>
        <w:jc w:val="left"/>
      </w:pPr>
      <w:r w:rsidRPr="00933488">
        <w:t xml:space="preserve">Moon, M. (2021). </w:t>
      </w:r>
      <w:r w:rsidRPr="00933488">
        <w:rPr>
          <w:i/>
        </w:rPr>
        <w:t xml:space="preserve">Enhancing Transparency and Quality of Public Services: The Republic of Korea’s Open Data Policy. </w:t>
      </w:r>
      <w:r w:rsidRPr="00933488">
        <w:t xml:space="preserve">Global Delivery Initiative. </w:t>
      </w:r>
      <w:hyperlink r:id="rId24" w:history="1">
        <w:r w:rsidRPr="00933488">
          <w:rPr>
            <w:rStyle w:val="Hyperlink"/>
          </w:rPr>
          <w:t>https://www.effectivecooperation.org/system/files/2021-06/gdi_delivery_note_on_open_data_policy_in_the_republic_of_korea.pdf</w:t>
        </w:r>
      </w:hyperlink>
      <w:r w:rsidRPr="00933488">
        <w:t xml:space="preserve">. </w:t>
      </w:r>
    </w:p>
    <w:p w14:paraId="06AAB686" w14:textId="77777777" w:rsidR="003B3F19" w:rsidRPr="00933488" w:rsidRDefault="003B3F19" w:rsidP="004467EB">
      <w:pPr>
        <w:spacing w:before="0" w:after="0" w:line="240" w:lineRule="auto"/>
        <w:ind w:left="709" w:hanging="709"/>
        <w:jc w:val="left"/>
      </w:pPr>
    </w:p>
    <w:p w14:paraId="5E28D5F8" w14:textId="77777777" w:rsidR="003B3F19" w:rsidRPr="00933488" w:rsidRDefault="003B3F19" w:rsidP="004467EB">
      <w:pPr>
        <w:spacing w:before="0" w:after="0" w:line="240" w:lineRule="auto"/>
        <w:ind w:left="709" w:hanging="709"/>
        <w:jc w:val="left"/>
      </w:pPr>
      <w:r w:rsidRPr="00933488">
        <w:t xml:space="preserve">Morgan, D. F. &amp; Shinn, C. W. (2014). The Foundation of New Public Gouvernance. In D. Morgan &amp; B. Cook (Eds.), </w:t>
      </w:r>
      <w:r w:rsidRPr="00933488">
        <w:rPr>
          <w:i/>
        </w:rPr>
        <w:t>New Public Governance: A Regime-Centered Perspective</w:t>
      </w:r>
      <w:r w:rsidRPr="00933488">
        <w:t xml:space="preserve"> (pp. 3-12). Routledge. </w:t>
      </w:r>
    </w:p>
    <w:p w14:paraId="5FA57A23" w14:textId="77777777" w:rsidR="003B3F19" w:rsidRPr="00933488" w:rsidRDefault="003B3F19" w:rsidP="004467EB">
      <w:pPr>
        <w:spacing w:before="0" w:after="0" w:line="240" w:lineRule="auto"/>
        <w:ind w:left="709" w:hanging="709"/>
        <w:jc w:val="left"/>
      </w:pPr>
    </w:p>
    <w:p w14:paraId="6A4B71E5" w14:textId="77777777" w:rsidR="003B3F19" w:rsidRPr="00933488" w:rsidRDefault="003B3F19" w:rsidP="004467EB">
      <w:pPr>
        <w:spacing w:before="0" w:after="0" w:line="240" w:lineRule="auto"/>
        <w:ind w:left="709" w:hanging="709"/>
        <w:jc w:val="left"/>
      </w:pPr>
      <w:r w:rsidRPr="00933488">
        <w:t>Nam, and T.A. Pardo, “Conceptualizing Smart City with Dimensions of Technology, People, and</w:t>
      </w:r>
    </w:p>
    <w:p w14:paraId="6B5D4E95" w14:textId="77777777" w:rsidR="003B3F19" w:rsidRPr="00933488" w:rsidRDefault="003B3F19" w:rsidP="004467EB">
      <w:pPr>
        <w:spacing w:before="0" w:after="0" w:line="240" w:lineRule="auto"/>
        <w:ind w:left="709" w:hanging="709"/>
        <w:jc w:val="left"/>
      </w:pPr>
      <w:r w:rsidRPr="00933488">
        <w:t>Institutions,” Proc. 12th Conference on Digital Government Research, College Park, MD, June 12–15, 2011.</w:t>
      </w:r>
    </w:p>
    <w:p w14:paraId="759C95A6" w14:textId="77777777" w:rsidR="003B3F19" w:rsidRPr="00933488" w:rsidRDefault="003B3F19" w:rsidP="004467EB">
      <w:pPr>
        <w:spacing w:before="0" w:after="0" w:line="240" w:lineRule="auto"/>
        <w:ind w:left="709" w:hanging="709"/>
        <w:jc w:val="left"/>
      </w:pPr>
    </w:p>
    <w:p w14:paraId="1325F453" w14:textId="77777777" w:rsidR="003B3F19" w:rsidRPr="0075746C" w:rsidRDefault="003B3F19" w:rsidP="004467EB">
      <w:pPr>
        <w:spacing w:before="0" w:after="0" w:line="240" w:lineRule="auto"/>
        <w:ind w:left="709" w:hanging="709"/>
        <w:jc w:val="left"/>
        <w:rPr>
          <w:rFonts w:eastAsia="Times New Roman"/>
        </w:rPr>
      </w:pPr>
      <w:r w:rsidRPr="00933488">
        <w:rPr>
          <w:lang w:val="es-ES"/>
        </w:rPr>
        <w:t xml:space="preserve">Neirotti, P., De Marco, A., Cagliano, A., Mangano, G., &amp; Scorrano, F. (2014). </w:t>
      </w:r>
      <w:r w:rsidRPr="0075746C">
        <w:t xml:space="preserve">Current trends in Smart City initiatives: Some stylised facts. </w:t>
      </w:r>
      <w:r w:rsidRPr="0075746C">
        <w:rPr>
          <w:i/>
        </w:rPr>
        <w:t xml:space="preserve">Cities, 38, </w:t>
      </w:r>
      <w:r w:rsidRPr="0075746C">
        <w:t xml:space="preserve">pp. 25-36. </w:t>
      </w:r>
      <w:hyperlink r:id="rId25" w:tgtFrame="_blank" w:tooltip="Persistent link using digital object identifier" w:history="1">
        <w:r w:rsidRPr="0075746C">
          <w:rPr>
            <w:rStyle w:val="Hyperlink"/>
          </w:rPr>
          <w:t>https://doi.org/10.1016/j.cities.2013.12.010</w:t>
        </w:r>
      </w:hyperlink>
      <w:r w:rsidRPr="0075746C">
        <w:rPr>
          <w:rStyle w:val="Hyperlink"/>
        </w:rPr>
        <w:t>.</w:t>
      </w:r>
      <w:r w:rsidRPr="0075746C">
        <w:rPr>
          <w:rFonts w:eastAsia="Times New Roman"/>
        </w:rPr>
        <w:t xml:space="preserve"> </w:t>
      </w:r>
    </w:p>
    <w:p w14:paraId="321AC0BC" w14:textId="77777777" w:rsidR="003B3F19" w:rsidRPr="0075746C" w:rsidRDefault="003B3F19" w:rsidP="004467EB">
      <w:pPr>
        <w:spacing w:before="0" w:after="0" w:line="240" w:lineRule="auto"/>
        <w:ind w:left="709" w:hanging="709"/>
        <w:jc w:val="left"/>
      </w:pPr>
    </w:p>
    <w:p w14:paraId="4760C90F" w14:textId="77777777" w:rsidR="003B3F19" w:rsidRPr="002A7770" w:rsidRDefault="003B3F19" w:rsidP="004467EB">
      <w:pPr>
        <w:spacing w:before="0" w:after="0" w:line="240" w:lineRule="auto"/>
        <w:ind w:left="709" w:hanging="709"/>
        <w:jc w:val="left"/>
      </w:pPr>
      <w:r w:rsidRPr="002A7770">
        <w:t xml:space="preserve">Noveck, B. S. (2010). The Single Point of Failure. In L. Ruma &amp; J. Steele (Eds.), </w:t>
      </w:r>
      <w:r w:rsidRPr="002A7770">
        <w:rPr>
          <w:i/>
        </w:rPr>
        <w:t>Open Government: Collaboration, Transparency, and Participation in Practice</w:t>
      </w:r>
      <w:r w:rsidRPr="002A7770">
        <w:t xml:space="preserve"> (pp. 49-69). O’Reilly.</w:t>
      </w:r>
    </w:p>
    <w:p w14:paraId="670E1957" w14:textId="77777777" w:rsidR="003B3F19" w:rsidRPr="002A7770" w:rsidRDefault="003B3F19" w:rsidP="004467EB">
      <w:pPr>
        <w:spacing w:before="0" w:after="0" w:line="240" w:lineRule="auto"/>
        <w:ind w:left="709" w:hanging="709"/>
        <w:jc w:val="left"/>
      </w:pPr>
    </w:p>
    <w:p w14:paraId="22EF1718" w14:textId="77777777" w:rsidR="003B3F19" w:rsidRDefault="003B3F19" w:rsidP="004467EB">
      <w:pPr>
        <w:spacing w:before="0" w:after="0" w:line="240" w:lineRule="auto"/>
        <w:ind w:left="709" w:hanging="709"/>
        <w:jc w:val="left"/>
      </w:pPr>
      <w:r w:rsidRPr="002A7770">
        <w:t xml:space="preserve">O’Reily, T. (2010). Government as a Platform. In L. Ruma &amp; J. Steele (Eds.), </w:t>
      </w:r>
      <w:r w:rsidRPr="002A7770">
        <w:rPr>
          <w:i/>
        </w:rPr>
        <w:t>Open Government: Collaboration, Transparency, and Participation in Practice</w:t>
      </w:r>
      <w:r w:rsidRPr="002A7770">
        <w:t xml:space="preserve"> (pp. 11-39). O’Reilly.</w:t>
      </w:r>
    </w:p>
    <w:p w14:paraId="4955AA31" w14:textId="77777777" w:rsidR="003B3F19" w:rsidRDefault="003B3F19" w:rsidP="004467EB">
      <w:pPr>
        <w:spacing w:before="0" w:after="0" w:line="240" w:lineRule="auto"/>
        <w:ind w:left="709" w:hanging="709"/>
        <w:jc w:val="left"/>
      </w:pPr>
    </w:p>
    <w:p w14:paraId="766EF5A9" w14:textId="77777777" w:rsidR="003B3F19" w:rsidRPr="004A572D" w:rsidRDefault="003B3F19" w:rsidP="004467EB">
      <w:pPr>
        <w:spacing w:before="0" w:after="0" w:line="240" w:lineRule="auto"/>
        <w:ind w:left="709" w:hanging="709"/>
        <w:jc w:val="left"/>
      </w:pPr>
      <w:r w:rsidRPr="002A7770">
        <w:t>Office of the Auditor General of</w:t>
      </w:r>
      <w:r w:rsidRPr="0075746C">
        <w:t xml:space="preserve"> Ontario. (2018). 2018 Annual Report Volume 1. </w:t>
      </w:r>
      <w:hyperlink r:id="rId26" w:history="1">
        <w:r w:rsidRPr="004A572D">
          <w:rPr>
            <w:rStyle w:val="Hyperlink"/>
          </w:rPr>
          <w:t>https://www.auditor.on.ca/en/content/annualreports/arreports/en18/v1_315en18.pdf</w:t>
        </w:r>
      </w:hyperlink>
      <w:r w:rsidRPr="004A572D">
        <w:t xml:space="preserve">. </w:t>
      </w:r>
    </w:p>
    <w:p w14:paraId="19D348C3" w14:textId="77777777" w:rsidR="003B3F19" w:rsidRPr="002A7770" w:rsidRDefault="003B3F19" w:rsidP="004467EB">
      <w:pPr>
        <w:spacing w:before="0" w:after="0" w:line="240" w:lineRule="auto"/>
        <w:ind w:left="709" w:hanging="709"/>
        <w:jc w:val="left"/>
      </w:pPr>
    </w:p>
    <w:p w14:paraId="599B17C3" w14:textId="77777777" w:rsidR="003B3F19" w:rsidRPr="002A7770" w:rsidRDefault="003B3F19" w:rsidP="004467EB">
      <w:pPr>
        <w:spacing w:before="0" w:after="0" w:line="240" w:lineRule="auto"/>
        <w:ind w:left="709" w:hanging="709"/>
        <w:jc w:val="left"/>
      </w:pPr>
    </w:p>
    <w:p w14:paraId="2DEB7326" w14:textId="77777777" w:rsidR="003B3F19" w:rsidRPr="004A572D" w:rsidRDefault="003B3F19" w:rsidP="004467EB">
      <w:pPr>
        <w:spacing w:before="0" w:after="0" w:line="240" w:lineRule="auto"/>
        <w:ind w:left="709" w:hanging="709"/>
        <w:jc w:val="left"/>
      </w:pPr>
      <w:r w:rsidRPr="004A572D">
        <w:t>Open Government Partnership. (</w:t>
      </w:r>
      <w:r w:rsidRPr="004A572D">
        <w:rPr>
          <w:i/>
        </w:rPr>
        <w:t>n.d</w:t>
      </w:r>
      <w:r w:rsidRPr="004A572D">
        <w:t xml:space="preserve">). </w:t>
      </w:r>
      <w:r w:rsidRPr="004A572D">
        <w:rPr>
          <w:i/>
        </w:rPr>
        <w:t>Open Government Declaration</w:t>
      </w:r>
      <w:r w:rsidRPr="004A572D">
        <w:t xml:space="preserve">. </w:t>
      </w:r>
      <w:hyperlink r:id="rId27" w:history="1">
        <w:r w:rsidRPr="004A572D">
          <w:rPr>
            <w:rStyle w:val="Hyperlink"/>
          </w:rPr>
          <w:t>https://www.opengovpartnership.org/process/joining-ogp/open-government-declaration/</w:t>
        </w:r>
      </w:hyperlink>
      <w:r w:rsidRPr="004A572D">
        <w:t xml:space="preserve">. </w:t>
      </w:r>
    </w:p>
    <w:p w14:paraId="3CAD5471" w14:textId="77777777" w:rsidR="003B3F19" w:rsidRPr="004A572D" w:rsidRDefault="003B3F19" w:rsidP="004467EB">
      <w:pPr>
        <w:spacing w:before="0" w:after="0" w:line="240" w:lineRule="auto"/>
        <w:ind w:left="709" w:hanging="709"/>
        <w:jc w:val="left"/>
      </w:pPr>
    </w:p>
    <w:p w14:paraId="608D5282" w14:textId="77777777" w:rsidR="003B3F19" w:rsidRPr="0075746C" w:rsidRDefault="003B3F19" w:rsidP="004467EB">
      <w:pPr>
        <w:spacing w:before="0" w:after="0" w:line="240" w:lineRule="auto"/>
        <w:ind w:left="709" w:hanging="709"/>
        <w:jc w:val="left"/>
      </w:pPr>
      <w:r w:rsidRPr="004A572D">
        <w:t>Organisation for Economic Co-operation and Development. (</w:t>
      </w:r>
      <w:r w:rsidRPr="004A572D">
        <w:rPr>
          <w:i/>
        </w:rPr>
        <w:t>n.d.</w:t>
      </w:r>
      <w:r w:rsidRPr="004A572D">
        <w:t xml:space="preserve">). </w:t>
      </w:r>
      <w:r w:rsidRPr="004A572D">
        <w:rPr>
          <w:i/>
        </w:rPr>
        <w:t>Governing Cities</w:t>
      </w:r>
      <w:r w:rsidRPr="004A572D">
        <w:t xml:space="preserve">. OECD: Better Policies for Better Lives. </w:t>
      </w:r>
      <w:hyperlink r:id="rId28" w:history="1">
        <w:r w:rsidRPr="004A572D">
          <w:rPr>
            <w:rStyle w:val="Hyperlink"/>
          </w:rPr>
          <w:t>https://www.oecd.org/gov/cities.htm</w:t>
        </w:r>
      </w:hyperlink>
      <w:r w:rsidRPr="004A572D">
        <w:t>.</w:t>
      </w:r>
      <w:r w:rsidRPr="0075746C">
        <w:t xml:space="preserve"> </w:t>
      </w:r>
    </w:p>
    <w:p w14:paraId="28A32ECD" w14:textId="77777777" w:rsidR="003B3F19" w:rsidRPr="002A7770" w:rsidRDefault="003B3F19" w:rsidP="004467EB">
      <w:pPr>
        <w:spacing w:before="0" w:after="0" w:line="240" w:lineRule="auto"/>
        <w:ind w:left="709" w:hanging="709"/>
        <w:jc w:val="left"/>
      </w:pPr>
    </w:p>
    <w:p w14:paraId="174745B1" w14:textId="77777777" w:rsidR="003B3F19" w:rsidRPr="002A7770" w:rsidRDefault="003B3F19" w:rsidP="004467EB">
      <w:pPr>
        <w:spacing w:before="0" w:after="0" w:line="240" w:lineRule="auto"/>
        <w:ind w:left="709" w:hanging="709"/>
        <w:jc w:val="left"/>
      </w:pPr>
      <w:r w:rsidRPr="002A7770">
        <w:t xml:space="preserve">Osborne, S. (2007). The New Public Governance? </w:t>
      </w:r>
      <w:r w:rsidRPr="002A7770">
        <w:rPr>
          <w:i/>
        </w:rPr>
        <w:t>Public Management Review, 8(3)</w:t>
      </w:r>
      <w:r w:rsidRPr="002A7770">
        <w:t xml:space="preserve">, pp. 377-387. </w:t>
      </w:r>
      <w:hyperlink r:id="rId29" w:history="1">
        <w:r w:rsidRPr="002A7770">
          <w:rPr>
            <w:rStyle w:val="Hyperlink"/>
          </w:rPr>
          <w:t>https://doi.org/10.1080/14719030600853022</w:t>
        </w:r>
      </w:hyperlink>
      <w:r w:rsidRPr="002A7770">
        <w:t xml:space="preserve">. </w:t>
      </w:r>
    </w:p>
    <w:p w14:paraId="24495B43" w14:textId="77777777" w:rsidR="003B3F19" w:rsidRPr="002A7770" w:rsidRDefault="003B3F19" w:rsidP="007A1597">
      <w:pPr>
        <w:spacing w:before="0" w:after="0" w:line="240" w:lineRule="auto"/>
      </w:pPr>
    </w:p>
    <w:p w14:paraId="2D3EE984" w14:textId="77777777" w:rsidR="003B3F19" w:rsidRPr="00063B60" w:rsidRDefault="003B3F19" w:rsidP="004467EB">
      <w:pPr>
        <w:spacing w:before="0" w:after="0" w:line="240" w:lineRule="auto"/>
        <w:ind w:left="709" w:hanging="709"/>
        <w:jc w:val="left"/>
      </w:pPr>
      <w:r w:rsidRPr="002A7770">
        <w:t xml:space="preserve">Osborne, S., Radnor, Z., &amp; Nasi, G. (2012). A New Theory for Public Service Management? Toward a (Public) Service-Dominant Approach. </w:t>
      </w:r>
      <w:r w:rsidRPr="002A7770">
        <w:rPr>
          <w:i/>
        </w:rPr>
        <w:t>American Review of Public Administration, 43(2)</w:t>
      </w:r>
      <w:r w:rsidRPr="002A7770">
        <w:t xml:space="preserve">, pp. </w:t>
      </w:r>
      <w:r w:rsidRPr="00063B60">
        <w:t xml:space="preserve">135-158. DOI: 10.1177/0275074012466935. </w:t>
      </w:r>
    </w:p>
    <w:p w14:paraId="61912E10" w14:textId="77777777" w:rsidR="003B3F19" w:rsidRPr="00063B60" w:rsidRDefault="003B3F19" w:rsidP="004467EB">
      <w:pPr>
        <w:spacing w:before="0" w:after="0" w:line="240" w:lineRule="auto"/>
        <w:ind w:left="709" w:hanging="709"/>
        <w:jc w:val="left"/>
      </w:pPr>
    </w:p>
    <w:p w14:paraId="19A11619" w14:textId="77777777" w:rsidR="003B3F19" w:rsidRPr="00063B60" w:rsidRDefault="003B3F19" w:rsidP="004467EB">
      <w:pPr>
        <w:spacing w:before="0" w:after="0" w:line="240" w:lineRule="auto"/>
        <w:ind w:left="709" w:hanging="709"/>
        <w:jc w:val="left"/>
      </w:pPr>
      <w:r w:rsidRPr="00063B60">
        <w:t xml:space="preserve">Park, C. (2017). Quality of Democracy: Public Views. In T. Cheng &amp; Y. Chu (Eds.), </w:t>
      </w:r>
      <w:r w:rsidRPr="00063B60">
        <w:rPr>
          <w:i/>
        </w:rPr>
        <w:t>Routledge Handbook of Democratization in East Asia</w:t>
      </w:r>
      <w:r w:rsidRPr="00063B60">
        <w:t xml:space="preserve"> (pp. 345-363). Routledge. </w:t>
      </w:r>
    </w:p>
    <w:p w14:paraId="53D98157" w14:textId="77777777" w:rsidR="003B3F19" w:rsidRPr="00063B60" w:rsidRDefault="003B3F19" w:rsidP="004467EB">
      <w:pPr>
        <w:spacing w:before="0" w:after="0" w:line="240" w:lineRule="auto"/>
        <w:ind w:left="709" w:hanging="709"/>
        <w:jc w:val="left"/>
      </w:pPr>
    </w:p>
    <w:p w14:paraId="5A43D2A7" w14:textId="77777777" w:rsidR="003B3F19" w:rsidRPr="00063B60" w:rsidRDefault="003B3F19" w:rsidP="004467EB">
      <w:pPr>
        <w:spacing w:before="0" w:after="0" w:line="240" w:lineRule="auto"/>
        <w:ind w:left="709" w:hanging="709"/>
        <w:jc w:val="left"/>
      </w:pPr>
      <w:r w:rsidRPr="00063B60">
        <w:t xml:space="preserve">Patapas, A., Raipa, A., &amp; Smalskys, V. (2014). New Public Governance: The Tracks of Changes. </w:t>
      </w:r>
      <w:r w:rsidRPr="00063B60">
        <w:rPr>
          <w:i/>
        </w:rPr>
        <w:t>International Journal of Business and Social Research, 4(5)</w:t>
      </w:r>
      <w:r w:rsidRPr="00063B60">
        <w:t xml:space="preserve">, pp. 25-32. DOI: 10.18533/ijbsr.v4i5.478. </w:t>
      </w:r>
    </w:p>
    <w:p w14:paraId="76F527A8" w14:textId="77777777" w:rsidR="003B3F19" w:rsidRPr="00063B60" w:rsidRDefault="003B3F19" w:rsidP="004467EB">
      <w:pPr>
        <w:spacing w:before="0" w:after="0" w:line="240" w:lineRule="auto"/>
        <w:ind w:left="709" w:hanging="709"/>
        <w:jc w:val="left"/>
      </w:pPr>
    </w:p>
    <w:p w14:paraId="35FF53D0" w14:textId="77777777" w:rsidR="003B3F19" w:rsidRPr="002A7770" w:rsidRDefault="003B3F19" w:rsidP="004467EB">
      <w:pPr>
        <w:spacing w:before="0" w:after="0" w:line="240" w:lineRule="auto"/>
        <w:ind w:left="709" w:hanging="709"/>
        <w:jc w:val="left"/>
      </w:pPr>
      <w:r w:rsidRPr="00933488">
        <w:rPr>
          <w:lang w:val="es-ES"/>
        </w:rPr>
        <w:t xml:space="preserve">Piotrowski, S. J. &amp; Van Ryzin, G. (2007). </w:t>
      </w:r>
      <w:r w:rsidRPr="002A7770">
        <w:t xml:space="preserve">Citizen attitudes toward transparency in local government. </w:t>
      </w:r>
      <w:r w:rsidRPr="002A7770">
        <w:rPr>
          <w:i/>
        </w:rPr>
        <w:t>The American Review of Public Administration, 37(3)</w:t>
      </w:r>
      <w:r w:rsidRPr="002A7770">
        <w:t>, pp. 306-323.</w:t>
      </w:r>
    </w:p>
    <w:p w14:paraId="1F3F2F1A" w14:textId="77777777" w:rsidR="003B3F19" w:rsidRPr="003567DD" w:rsidRDefault="003B3F19" w:rsidP="004467EB">
      <w:pPr>
        <w:spacing w:before="0" w:after="0" w:line="240" w:lineRule="auto"/>
        <w:ind w:left="709" w:hanging="709"/>
        <w:jc w:val="left"/>
      </w:pPr>
    </w:p>
    <w:p w14:paraId="55FEB86F" w14:textId="77777777" w:rsidR="003B3F19" w:rsidRPr="003567DD" w:rsidRDefault="003B3F19" w:rsidP="004467EB">
      <w:pPr>
        <w:spacing w:before="0" w:after="0" w:line="240" w:lineRule="auto"/>
        <w:ind w:left="709" w:hanging="709"/>
        <w:jc w:val="left"/>
      </w:pPr>
      <w:r w:rsidRPr="003567DD">
        <w:t>Pollitt, C. &amp; Bouckaert, G. (2004). Public Management Reform: A Comparative Analysis, Oxford: Oxford University Press.</w:t>
      </w:r>
    </w:p>
    <w:p w14:paraId="27F658D0" w14:textId="77777777" w:rsidR="003B3F19" w:rsidRPr="003567DD" w:rsidRDefault="003B3F19" w:rsidP="004467EB">
      <w:pPr>
        <w:spacing w:before="0" w:after="0" w:line="240" w:lineRule="auto"/>
        <w:ind w:left="709" w:hanging="709"/>
        <w:jc w:val="left"/>
      </w:pPr>
    </w:p>
    <w:p w14:paraId="30B9D8EA" w14:textId="77777777" w:rsidR="003B3F19" w:rsidRPr="002A7770" w:rsidRDefault="003B3F19" w:rsidP="004467EB">
      <w:pPr>
        <w:spacing w:before="0" w:after="0" w:line="240" w:lineRule="auto"/>
        <w:ind w:left="709" w:hanging="709"/>
        <w:jc w:val="left"/>
      </w:pPr>
      <w:r w:rsidRPr="003567DD">
        <w:t>Relly</w:t>
      </w:r>
      <w:r w:rsidRPr="002A7770">
        <w:t xml:space="preserve">, J. E. &amp; Sabharwal, M. (2009). Perceptions of transparency of government policymaking: A cross-national study. </w:t>
      </w:r>
      <w:r w:rsidRPr="002A7770">
        <w:rPr>
          <w:i/>
        </w:rPr>
        <w:t>Government Information Quarterly, 26</w:t>
      </w:r>
      <w:r w:rsidRPr="002A7770">
        <w:t xml:space="preserve">, pp. 148-157. </w:t>
      </w:r>
    </w:p>
    <w:p w14:paraId="64C34912" w14:textId="77777777" w:rsidR="003B3F19" w:rsidRPr="002A7770" w:rsidRDefault="003B3F19" w:rsidP="004467EB">
      <w:pPr>
        <w:spacing w:before="0" w:after="0" w:line="240" w:lineRule="auto"/>
        <w:ind w:left="709" w:hanging="709"/>
        <w:jc w:val="left"/>
      </w:pPr>
    </w:p>
    <w:p w14:paraId="32D71CFE" w14:textId="77777777" w:rsidR="003B3F19" w:rsidRPr="003567DD" w:rsidRDefault="003B3F19" w:rsidP="004467EB">
      <w:pPr>
        <w:spacing w:before="0" w:after="0" w:line="240" w:lineRule="auto"/>
        <w:ind w:left="709" w:hanging="709"/>
        <w:jc w:val="left"/>
      </w:pPr>
      <w:r w:rsidRPr="003567DD">
        <w:t>Rhodes, R. 1997. Understanding Governance, Buckingham: Open University Press.</w:t>
      </w:r>
    </w:p>
    <w:p w14:paraId="018013DE" w14:textId="77777777" w:rsidR="003B3F19" w:rsidRPr="003567DD" w:rsidRDefault="003B3F19" w:rsidP="004467EB">
      <w:pPr>
        <w:spacing w:before="0" w:after="0" w:line="240" w:lineRule="auto"/>
        <w:ind w:left="709" w:hanging="709"/>
        <w:jc w:val="left"/>
      </w:pPr>
    </w:p>
    <w:p w14:paraId="2986EC17" w14:textId="77777777" w:rsidR="003B3F19" w:rsidRPr="003567DD" w:rsidRDefault="003B3F19" w:rsidP="004467EB">
      <w:pPr>
        <w:spacing w:before="0" w:after="0" w:line="240" w:lineRule="auto"/>
        <w:ind w:left="709" w:hanging="709"/>
        <w:jc w:val="left"/>
      </w:pPr>
      <w:r w:rsidRPr="003567DD">
        <w:t>Sadowski, J. (2016). Selling Smartness: Visions and Politics of the Smart City. (10144453) [Doctoral dissertation, Arizona State University]. ProQuest Dissertations Publishing.</w:t>
      </w:r>
    </w:p>
    <w:p w14:paraId="381BE9ED" w14:textId="77777777" w:rsidR="003B3F19" w:rsidRPr="003567DD" w:rsidRDefault="003B3F19" w:rsidP="004467EB">
      <w:pPr>
        <w:spacing w:before="0" w:after="0" w:line="240" w:lineRule="auto"/>
        <w:ind w:left="709" w:hanging="709"/>
        <w:jc w:val="left"/>
      </w:pPr>
    </w:p>
    <w:p w14:paraId="21E9F796" w14:textId="77777777" w:rsidR="003B3F19" w:rsidRPr="002A7770" w:rsidRDefault="003B3F19" w:rsidP="004467EB">
      <w:pPr>
        <w:spacing w:before="0" w:after="0" w:line="240" w:lineRule="auto"/>
        <w:ind w:left="709" w:hanging="709"/>
        <w:jc w:val="left"/>
        <w:rPr>
          <w:rStyle w:val="Hyperlink"/>
        </w:rPr>
      </w:pPr>
      <w:r w:rsidRPr="003567DD">
        <w:t>Sahana</w:t>
      </w:r>
      <w:r w:rsidRPr="0075746C">
        <w:t xml:space="preserve">, M., Hong, H., &amp; Sajjad, H. (2018). Analyzing urban spatial patterns and trend of urban growth using urban sprawl matrix: A study on Kolkata urban agglomeration, India. </w:t>
      </w:r>
      <w:r w:rsidRPr="0075746C">
        <w:rPr>
          <w:i/>
        </w:rPr>
        <w:t>Science of the Total Environment, 628-629(2018)</w:t>
      </w:r>
      <w:r w:rsidRPr="0075746C">
        <w:t>, pp. 1557-1566</w:t>
      </w:r>
      <w:r w:rsidRPr="0075746C">
        <w:rPr>
          <w:i/>
        </w:rPr>
        <w:t xml:space="preserve">. </w:t>
      </w:r>
      <w:hyperlink r:id="rId30" w:tgtFrame="_blank" w:tooltip="Persistent link using digital object identifier" w:history="1">
        <w:r w:rsidRPr="002A7770">
          <w:rPr>
            <w:rStyle w:val="Hyperlink"/>
          </w:rPr>
          <w:t>https://doi.org/10.1016/j.scitotenv.2018.02.170</w:t>
        </w:r>
      </w:hyperlink>
      <w:r w:rsidRPr="002A7770">
        <w:rPr>
          <w:rStyle w:val="Hyperlink"/>
        </w:rPr>
        <w:t>.</w:t>
      </w:r>
    </w:p>
    <w:p w14:paraId="27CC066B" w14:textId="77777777" w:rsidR="003B3F19" w:rsidRPr="002A7770" w:rsidRDefault="003B3F19" w:rsidP="004467EB">
      <w:pPr>
        <w:spacing w:before="0" w:after="0" w:line="240" w:lineRule="auto"/>
        <w:ind w:left="709" w:hanging="709"/>
        <w:jc w:val="left"/>
        <w:rPr>
          <w:rStyle w:val="Hyperlink"/>
        </w:rPr>
      </w:pPr>
    </w:p>
    <w:p w14:paraId="591EF0F0" w14:textId="77777777" w:rsidR="003B3F19" w:rsidRPr="00063B60" w:rsidRDefault="003B3F19" w:rsidP="004467EB">
      <w:pPr>
        <w:spacing w:before="0" w:after="0" w:line="240" w:lineRule="auto"/>
        <w:ind w:left="709" w:hanging="709"/>
        <w:jc w:val="left"/>
      </w:pPr>
      <w:r w:rsidRPr="002A7770">
        <w:t xml:space="preserve">Schrier, B. (2010). Toads on the Road to Open Government Data. In L. Ruma &amp; J. Steele (Eds.), </w:t>
      </w:r>
      <w:r w:rsidRPr="002A7770">
        <w:rPr>
          <w:i/>
        </w:rPr>
        <w:t>Open Government: Collaboration, Transparency, and Participation in Practice</w:t>
      </w:r>
      <w:r w:rsidRPr="002A7770">
        <w:t xml:space="preserve"> (pp. 305-314</w:t>
      </w:r>
      <w:r w:rsidRPr="00063B60">
        <w:t>). O’Reilly.</w:t>
      </w:r>
    </w:p>
    <w:p w14:paraId="130E1EA0" w14:textId="77777777" w:rsidR="003B3F19" w:rsidRPr="00063B60" w:rsidRDefault="003B3F19" w:rsidP="004467EB">
      <w:pPr>
        <w:spacing w:before="0" w:after="0" w:line="240" w:lineRule="auto"/>
        <w:ind w:left="709" w:hanging="709"/>
        <w:jc w:val="left"/>
      </w:pPr>
    </w:p>
    <w:p w14:paraId="1FB9A822" w14:textId="77777777" w:rsidR="003B3F19" w:rsidRPr="00063B60" w:rsidRDefault="003B3F19" w:rsidP="004467EB">
      <w:pPr>
        <w:spacing w:before="0" w:after="0" w:line="240" w:lineRule="auto"/>
        <w:ind w:left="709" w:hanging="709"/>
        <w:jc w:val="left"/>
      </w:pPr>
      <w:r w:rsidRPr="00063B60">
        <w:t xml:space="preserve">Seawright, J. &amp; Gerring J. (2008). Case Selection Techniques in Case Study Research: A Menu of Qualitative and Quantiative Options. </w:t>
      </w:r>
      <w:r w:rsidRPr="00063B60">
        <w:rPr>
          <w:i/>
        </w:rPr>
        <w:t>Political Research Quarterly, 61(2)</w:t>
      </w:r>
      <w:r w:rsidRPr="00063B60">
        <w:t xml:space="preserve">, pp. 294-308. </w:t>
      </w:r>
    </w:p>
    <w:p w14:paraId="3073E92F" w14:textId="77777777" w:rsidR="003B3F19" w:rsidRPr="00063B60" w:rsidRDefault="003B3F19" w:rsidP="004467EB">
      <w:pPr>
        <w:spacing w:before="0" w:after="0" w:line="240" w:lineRule="auto"/>
        <w:ind w:left="709" w:hanging="709"/>
        <w:jc w:val="left"/>
      </w:pPr>
    </w:p>
    <w:p w14:paraId="69C578D4" w14:textId="77777777" w:rsidR="003B3F19" w:rsidRPr="00933488" w:rsidRDefault="003B3F19" w:rsidP="004467EB">
      <w:pPr>
        <w:spacing w:before="0" w:after="0" w:line="240" w:lineRule="auto"/>
        <w:ind w:left="709" w:hanging="709"/>
        <w:jc w:val="left"/>
      </w:pPr>
      <w:r w:rsidRPr="00063B60">
        <w:t xml:space="preserve">Seoul Metropolitan Government. (2016). </w:t>
      </w:r>
      <w:r w:rsidRPr="00063B60">
        <w:rPr>
          <w:i/>
        </w:rPr>
        <w:t>The City of Transparency, Seoul: Background</w:t>
      </w:r>
      <w:r w:rsidRPr="00063B60">
        <w:t xml:space="preserve">. </w:t>
      </w:r>
      <w:r w:rsidRPr="00933488">
        <w:t xml:space="preserve">Seoul Information Communication Plaza: Our Services. </w:t>
      </w:r>
      <w:hyperlink r:id="rId31" w:history="1">
        <w:r w:rsidRPr="00933488">
          <w:rPr>
            <w:rStyle w:val="Hyperlink"/>
            <w:rFonts w:eastAsia="Times New Roman"/>
          </w:rPr>
          <w:t>https://opengov.seoul.go.kr/disclosure-of-information/en/background</w:t>
        </w:r>
      </w:hyperlink>
      <w:r w:rsidRPr="00933488">
        <w:t xml:space="preserve">. </w:t>
      </w:r>
    </w:p>
    <w:p w14:paraId="57B9452A" w14:textId="77777777" w:rsidR="003B3F19" w:rsidRPr="00933488" w:rsidRDefault="003B3F19" w:rsidP="004467EB">
      <w:pPr>
        <w:spacing w:before="0" w:after="0" w:line="240" w:lineRule="auto"/>
        <w:ind w:left="709" w:hanging="709"/>
        <w:jc w:val="left"/>
      </w:pPr>
    </w:p>
    <w:p w14:paraId="799F4887" w14:textId="77777777" w:rsidR="003B3F19" w:rsidRDefault="003B3F19" w:rsidP="004467EB">
      <w:pPr>
        <w:spacing w:before="0" w:after="0" w:line="240" w:lineRule="auto"/>
        <w:ind w:left="709" w:hanging="709"/>
        <w:jc w:val="left"/>
      </w:pPr>
      <w:r w:rsidRPr="009C0D09">
        <w:lastRenderedPageBreak/>
        <w:t xml:space="preserve">Seoul Metropolitan Government. (2022 January 13). </w:t>
      </w:r>
      <w:r>
        <w:rPr>
          <w:i/>
        </w:rPr>
        <w:t>89.5% of Seoulites Satisfied with SMG’s Sharing City Policy</w:t>
      </w:r>
      <w:r>
        <w:t xml:space="preserve">. Seoul Metropolitan Government. </w:t>
      </w:r>
      <w:hyperlink r:id="rId32" w:history="1">
        <w:r w:rsidRPr="006B72DC">
          <w:rPr>
            <w:rStyle w:val="Hyperlink"/>
            <w:rFonts w:eastAsia="Times New Roman"/>
          </w:rPr>
          <w:t>https://english.seoul.go.kr/89-5-of-seoulites-satisfied-withsmgs-sharing-city-policy/</w:t>
        </w:r>
      </w:hyperlink>
      <w:r>
        <w:t xml:space="preserve">. </w:t>
      </w:r>
    </w:p>
    <w:p w14:paraId="6EAE4EF0" w14:textId="77777777" w:rsidR="003B3F19" w:rsidRDefault="003B3F19" w:rsidP="004467EB">
      <w:pPr>
        <w:spacing w:before="0" w:after="0" w:line="240" w:lineRule="auto"/>
        <w:ind w:left="709" w:hanging="709"/>
        <w:jc w:val="left"/>
      </w:pPr>
    </w:p>
    <w:p w14:paraId="30173C9B" w14:textId="77777777" w:rsidR="003B3F19" w:rsidRPr="007863B7" w:rsidRDefault="003B3F19" w:rsidP="004467EB">
      <w:pPr>
        <w:spacing w:before="0" w:after="0" w:line="240" w:lineRule="auto"/>
        <w:ind w:left="709" w:hanging="709"/>
        <w:jc w:val="left"/>
        <w:rPr>
          <w:rFonts w:eastAsia="Times New Roman"/>
        </w:rPr>
      </w:pPr>
      <w:r>
        <w:rPr>
          <w:rFonts w:eastAsia="Times New Roman"/>
        </w:rPr>
        <w:t>Seoul Metropolitan Government. (</w:t>
      </w:r>
      <w:r>
        <w:rPr>
          <w:rFonts w:eastAsia="Times New Roman"/>
          <w:i/>
        </w:rPr>
        <w:t>n.d.</w:t>
      </w:r>
      <w:r>
        <w:rPr>
          <w:rFonts w:eastAsia="Times New Roman"/>
        </w:rPr>
        <w:t xml:space="preserve">). </w:t>
      </w:r>
      <w:r>
        <w:rPr>
          <w:rFonts w:eastAsia="Times New Roman"/>
          <w:i/>
        </w:rPr>
        <w:t>Seoul’s Policy Sharing Initiative</w:t>
      </w:r>
      <w:r>
        <w:rPr>
          <w:rFonts w:eastAsia="Times New Roman"/>
        </w:rPr>
        <w:t xml:space="preserve">. Seoul Urban Solutions Agency. </w:t>
      </w:r>
      <w:hyperlink r:id="rId33" w:history="1">
        <w:r w:rsidRPr="006B72DC">
          <w:rPr>
            <w:rStyle w:val="Hyperlink"/>
            <w:rFonts w:eastAsia="Times New Roman"/>
          </w:rPr>
          <w:t>https://susa.or.kr/sites/default/files/resources/%EC%84%9C%EC%9A%B8%EC%8B%9C_%EC%A0%95%EC%B1%85%ED%86%B5%ED%95%A9%EB%B8%8C%EB%A1%9C%EC%8A%88%EC%96%B4_%EC%98%81%EB%AC%B8_%EB%B3%B4%EA%B8%B0%EC%9A%A9.pdf</w:t>
        </w:r>
      </w:hyperlink>
      <w:r>
        <w:rPr>
          <w:rFonts w:eastAsia="Times New Roman"/>
        </w:rPr>
        <w:t xml:space="preserve">. </w:t>
      </w:r>
    </w:p>
    <w:p w14:paraId="067CE40C" w14:textId="77777777" w:rsidR="003B3F19" w:rsidRPr="00933488" w:rsidRDefault="003B3F19" w:rsidP="004467EB">
      <w:pPr>
        <w:spacing w:before="0" w:after="0" w:line="240" w:lineRule="auto"/>
        <w:ind w:left="709" w:hanging="709"/>
        <w:jc w:val="left"/>
      </w:pPr>
    </w:p>
    <w:p w14:paraId="00455CC1" w14:textId="77777777" w:rsidR="003B3F19" w:rsidRPr="00933488" w:rsidRDefault="003B3F19" w:rsidP="004467EB">
      <w:pPr>
        <w:spacing w:before="0" w:after="0" w:line="240" w:lineRule="auto"/>
        <w:ind w:left="709" w:hanging="709"/>
        <w:jc w:val="left"/>
      </w:pPr>
      <w:r w:rsidRPr="00933488">
        <w:t xml:space="preserve">Seoul Solution. (2014). </w:t>
      </w:r>
      <w:r w:rsidRPr="00933488">
        <w:rPr>
          <w:i/>
        </w:rPr>
        <w:t xml:space="preserve">Current Status of </w:t>
      </w:r>
      <w:r>
        <w:rPr>
          <w:i/>
        </w:rPr>
        <w:t>“Sharing City Seoul” Projects</w:t>
      </w:r>
      <w:r w:rsidRPr="00933488">
        <w:t xml:space="preserve">. Seoul Solution. </w:t>
      </w:r>
      <w:hyperlink r:id="rId34" w:history="1">
        <w:r w:rsidRPr="00933488">
          <w:rPr>
            <w:rStyle w:val="Hyperlink"/>
            <w:rFonts w:eastAsia="Times New Roman"/>
          </w:rPr>
          <w:t>https://www.seoulsolution.kr/sites/default/files/gettoknowus/full_report_2014.pdf</w:t>
        </w:r>
      </w:hyperlink>
      <w:r w:rsidRPr="00933488">
        <w:t xml:space="preserve">. </w:t>
      </w:r>
    </w:p>
    <w:p w14:paraId="00041B07" w14:textId="77777777" w:rsidR="003B3F19" w:rsidRPr="00933488" w:rsidRDefault="003B3F19" w:rsidP="004467EB">
      <w:pPr>
        <w:spacing w:before="0" w:after="0" w:line="240" w:lineRule="auto"/>
        <w:ind w:left="709" w:hanging="709"/>
        <w:jc w:val="left"/>
      </w:pPr>
    </w:p>
    <w:p w14:paraId="388D96E3" w14:textId="77777777" w:rsidR="003B3F19" w:rsidRPr="00933488" w:rsidRDefault="003B3F19" w:rsidP="004467EB">
      <w:pPr>
        <w:spacing w:before="0" w:after="0" w:line="240" w:lineRule="auto"/>
        <w:ind w:left="709" w:hanging="709"/>
        <w:jc w:val="left"/>
      </w:pPr>
      <w:r w:rsidRPr="00933488">
        <w:t xml:space="preserve">Shepherd E., Bunn, J., Flinn, A., &amp; Lomas, E. (2018). Open government data: critical information management perspectives. </w:t>
      </w:r>
      <w:r w:rsidRPr="00933488">
        <w:rPr>
          <w:i/>
        </w:rPr>
        <w:t>Records Management Journal, 29(1/2)</w:t>
      </w:r>
      <w:r w:rsidRPr="00933488">
        <w:t xml:space="preserve">, pp. 152-167. DOI 10.1108/RMJ-08-2018-0023. </w:t>
      </w:r>
    </w:p>
    <w:p w14:paraId="2AE26549" w14:textId="77777777" w:rsidR="003B3F19" w:rsidRPr="00933488" w:rsidRDefault="003B3F19" w:rsidP="004467EB">
      <w:pPr>
        <w:spacing w:before="0" w:after="0" w:line="240" w:lineRule="auto"/>
        <w:ind w:left="709" w:hanging="709"/>
        <w:jc w:val="left"/>
      </w:pPr>
    </w:p>
    <w:p w14:paraId="4A546541" w14:textId="77777777" w:rsidR="003B3F19" w:rsidRPr="002A7770" w:rsidRDefault="003B3F19" w:rsidP="004467EB">
      <w:pPr>
        <w:spacing w:before="0" w:after="0" w:line="240" w:lineRule="auto"/>
        <w:ind w:left="709" w:hanging="709"/>
        <w:jc w:val="left"/>
      </w:pPr>
      <w:r w:rsidRPr="00933488">
        <w:t xml:space="preserve">Sifry, M. (2010). </w:t>
      </w:r>
      <w:r w:rsidRPr="002A7770">
        <w:t>“</w:t>
      </w:r>
      <w:r w:rsidRPr="00933488">
        <w:t xml:space="preserve">You </w:t>
      </w:r>
      <w:r w:rsidRPr="002A7770">
        <w:t xml:space="preserve">Can Be the Eyes and Ears”: Barack Obama and the Wisdom of Crowds. In L. Ruma &amp; J. Steele (Eds.), </w:t>
      </w:r>
      <w:r w:rsidRPr="002A7770">
        <w:rPr>
          <w:i/>
        </w:rPr>
        <w:t>Open Government: Collaboration, Transparency, and Participation in Practice</w:t>
      </w:r>
      <w:r w:rsidRPr="002A7770">
        <w:t xml:space="preserve"> (pp. 115-122). O’Reilly. </w:t>
      </w:r>
    </w:p>
    <w:p w14:paraId="22BD503F" w14:textId="77777777" w:rsidR="003B3F19" w:rsidRPr="00933488" w:rsidRDefault="003B3F19" w:rsidP="004467EB">
      <w:pPr>
        <w:spacing w:before="0" w:after="0" w:line="240" w:lineRule="auto"/>
        <w:ind w:left="709" w:hanging="709"/>
        <w:jc w:val="left"/>
      </w:pPr>
    </w:p>
    <w:p w14:paraId="53BC4E5D" w14:textId="77777777" w:rsidR="003B3F19" w:rsidRPr="00933488" w:rsidRDefault="003B3F19" w:rsidP="004467EB">
      <w:pPr>
        <w:spacing w:before="0" w:after="0" w:line="240" w:lineRule="auto"/>
        <w:ind w:left="709" w:hanging="709"/>
        <w:jc w:val="left"/>
        <w:rPr>
          <w:highlight w:val="yellow"/>
        </w:rPr>
      </w:pPr>
      <w:r w:rsidRPr="00933488">
        <w:t xml:space="preserve">Smith, L. (2018, August 27). Seoul Smart City Portrait : The Power of Citizen Participation. Bee Smart City. Retrieved July 10, 2022 from </w:t>
      </w:r>
      <w:hyperlink r:id="rId35" w:history="1">
        <w:r w:rsidRPr="00933488">
          <w:rPr>
            <w:rStyle w:val="Hyperlink"/>
            <w:rFonts w:eastAsia="Times New Roman"/>
          </w:rPr>
          <w:t>https://hub.beesmart.city/city-portraits/smart-city-seoul-part-1-the-power-of-citizen-participation</w:t>
        </w:r>
      </w:hyperlink>
      <w:r w:rsidRPr="00933488">
        <w:t xml:space="preserve">.  </w:t>
      </w:r>
    </w:p>
    <w:p w14:paraId="7A171894" w14:textId="77777777" w:rsidR="003B3F19" w:rsidRPr="00933488" w:rsidRDefault="003B3F19" w:rsidP="004467EB">
      <w:pPr>
        <w:spacing w:before="0" w:after="0" w:line="240" w:lineRule="auto"/>
        <w:ind w:left="709" w:hanging="709"/>
        <w:jc w:val="left"/>
      </w:pPr>
    </w:p>
    <w:p w14:paraId="6316DAF4" w14:textId="77777777" w:rsidR="003B3F19" w:rsidRPr="00063B60" w:rsidRDefault="003B3F19" w:rsidP="004467EB">
      <w:pPr>
        <w:spacing w:before="0" w:after="0" w:line="240" w:lineRule="auto"/>
        <w:ind w:left="709" w:hanging="709"/>
        <w:jc w:val="left"/>
      </w:pPr>
      <w:r w:rsidRPr="00933488">
        <w:t xml:space="preserve">Talar, S. &amp; </w:t>
      </w:r>
      <w:r w:rsidRPr="00063B60">
        <w:t xml:space="preserve">Kos-Łabędowicz. (2014). South Korea model of development of Internet economy infrastructure. In Żukrowska, K (Eds.), </w:t>
      </w:r>
      <w:r w:rsidRPr="00063B60">
        <w:rPr>
          <w:i/>
        </w:rPr>
        <w:t>The Role of Asia-Pacific Region in Current Stage of Development of World Economy</w:t>
      </w:r>
      <w:r w:rsidRPr="00063B60">
        <w:t xml:space="preserve"> (pp. 13-27). </w:t>
      </w:r>
      <w:hyperlink r:id="rId36" w:history="1">
        <w:r w:rsidRPr="00063B60">
          <w:rPr>
            <w:rStyle w:val="Hyperlink"/>
            <w:rFonts w:eastAsia="Times New Roman"/>
          </w:rPr>
          <w:t>https://doi-org.proxy.bib.uottawa.ca/10.15611/pn.2014.370.01</w:t>
        </w:r>
      </w:hyperlink>
      <w:r w:rsidRPr="00063B60">
        <w:t xml:space="preserve">. </w:t>
      </w:r>
    </w:p>
    <w:p w14:paraId="7EDA9FC6" w14:textId="77777777" w:rsidR="003B3F19" w:rsidRPr="00063B60" w:rsidRDefault="003B3F19" w:rsidP="004467EB">
      <w:pPr>
        <w:spacing w:before="0" w:after="0" w:line="240" w:lineRule="auto"/>
        <w:ind w:left="709" w:hanging="709"/>
        <w:jc w:val="left"/>
      </w:pPr>
    </w:p>
    <w:p w14:paraId="243066AB" w14:textId="77777777" w:rsidR="003B3F19" w:rsidRPr="00933488" w:rsidRDefault="003B3F19" w:rsidP="004467EB">
      <w:pPr>
        <w:spacing w:before="0" w:after="0" w:line="240" w:lineRule="auto"/>
        <w:ind w:left="709" w:hanging="709"/>
        <w:jc w:val="left"/>
      </w:pPr>
      <w:r w:rsidRPr="00063B60">
        <w:t xml:space="preserve">Torfing, J. &amp; Triantafillou. (2013). What’s in a name? Grasping New Public Governance as a Political Administrative System. </w:t>
      </w:r>
      <w:r w:rsidRPr="00063B60">
        <w:rPr>
          <w:i/>
        </w:rPr>
        <w:t>International Review of Public Administration, 18(2)</w:t>
      </w:r>
      <w:r w:rsidRPr="00063B60">
        <w:t xml:space="preserve">, pp. 9-25. </w:t>
      </w:r>
    </w:p>
    <w:p w14:paraId="6FDF6BC9" w14:textId="77777777" w:rsidR="003B3F19" w:rsidRPr="00933488" w:rsidRDefault="003B3F19" w:rsidP="004467EB">
      <w:pPr>
        <w:spacing w:before="0" w:after="0" w:line="240" w:lineRule="auto"/>
        <w:ind w:left="709" w:hanging="709"/>
        <w:jc w:val="left"/>
      </w:pPr>
    </w:p>
    <w:p w14:paraId="6936EAAA" w14:textId="77777777" w:rsidR="003B3F19" w:rsidRPr="00933488" w:rsidRDefault="003B3F19" w:rsidP="004467EB">
      <w:pPr>
        <w:spacing w:before="0" w:after="0" w:line="240" w:lineRule="auto"/>
        <w:ind w:left="709" w:hanging="709"/>
        <w:jc w:val="left"/>
      </w:pPr>
      <w:r w:rsidRPr="00933488">
        <w:t xml:space="preserve">Ubaldi, B. (2013), "Open Government Data: Towards Empirical Analysis of Open Government Data Initiatives", OECD Working Papers on Public Governance, No. 22, OECD Publishing, Paris, </w:t>
      </w:r>
      <w:hyperlink r:id="rId37" w:history="1">
        <w:r w:rsidRPr="00933488">
          <w:rPr>
            <w:rStyle w:val="Hyperlink"/>
            <w:rFonts w:eastAsia="Times New Roman"/>
          </w:rPr>
          <w:t>https://doi.org/10.1787/5k46bj4f03s7-en</w:t>
        </w:r>
      </w:hyperlink>
      <w:r w:rsidRPr="00933488">
        <w:t xml:space="preserve">. </w:t>
      </w:r>
    </w:p>
    <w:p w14:paraId="7AD56448" w14:textId="77777777" w:rsidR="003B3F19" w:rsidRPr="0075746C" w:rsidRDefault="003B3F19" w:rsidP="004467EB">
      <w:pPr>
        <w:spacing w:before="0" w:after="0" w:line="240" w:lineRule="auto"/>
        <w:ind w:left="709" w:hanging="709"/>
        <w:jc w:val="left"/>
        <w:rPr>
          <w:rStyle w:val="Hyperlink"/>
          <w:highlight w:val="yellow"/>
        </w:rPr>
      </w:pPr>
    </w:p>
    <w:p w14:paraId="677506E7" w14:textId="77777777" w:rsidR="003B3F19" w:rsidRPr="00063B60" w:rsidRDefault="003B3F19" w:rsidP="004467EB">
      <w:pPr>
        <w:spacing w:before="0" w:after="0" w:line="240" w:lineRule="auto"/>
        <w:ind w:left="709" w:hanging="709"/>
        <w:jc w:val="left"/>
        <w:rPr>
          <w:rFonts w:eastAsia="Times New Roman"/>
        </w:rPr>
      </w:pPr>
      <w:r w:rsidRPr="00063B60">
        <w:rPr>
          <w:rFonts w:eastAsia="Times New Roman"/>
        </w:rPr>
        <w:t xml:space="preserve">United Nations. (2014). </w:t>
      </w:r>
      <w:r w:rsidRPr="00063B60">
        <w:rPr>
          <w:rFonts w:eastAsia="Times New Roman"/>
          <w:i/>
        </w:rPr>
        <w:t>United Nations E-Government Survey 2014: E-Government for the Future We Want</w:t>
      </w:r>
      <w:r w:rsidRPr="00063B60">
        <w:rPr>
          <w:rFonts w:eastAsia="Times New Roman"/>
        </w:rPr>
        <w:t xml:space="preserve">. </w:t>
      </w:r>
      <w:hyperlink r:id="rId38" w:history="1">
        <w:r w:rsidRPr="00063B60">
          <w:rPr>
            <w:rStyle w:val="Hyperlink"/>
            <w:rFonts w:eastAsia="Times New Roman"/>
          </w:rPr>
          <w:t>https://publicadministration.un.org/egovkb/Portals/egovkb/Documents/un/2014-Survey/E-Gov_Complete_Survey-2014.pdf</w:t>
        </w:r>
      </w:hyperlink>
      <w:r w:rsidRPr="00063B60">
        <w:rPr>
          <w:rFonts w:eastAsia="Times New Roman"/>
        </w:rPr>
        <w:t xml:space="preserve">. </w:t>
      </w:r>
    </w:p>
    <w:p w14:paraId="0F96C9BA" w14:textId="77777777" w:rsidR="003B3F19" w:rsidRPr="00063B60" w:rsidRDefault="003B3F19" w:rsidP="004467EB">
      <w:pPr>
        <w:spacing w:before="0" w:after="0" w:line="240" w:lineRule="auto"/>
        <w:ind w:left="709" w:hanging="709"/>
        <w:jc w:val="left"/>
      </w:pPr>
    </w:p>
    <w:p w14:paraId="26C59713" w14:textId="77777777" w:rsidR="003B3F19" w:rsidRDefault="003B3F19" w:rsidP="004467EB">
      <w:pPr>
        <w:spacing w:before="0" w:after="0" w:line="240" w:lineRule="auto"/>
        <w:ind w:left="709" w:hanging="709"/>
        <w:jc w:val="left"/>
      </w:pPr>
      <w:r w:rsidRPr="00063B60">
        <w:lastRenderedPageBreak/>
        <w:t>United Nations ESCAP. (</w:t>
      </w:r>
      <w:r w:rsidRPr="00063B60">
        <w:rPr>
          <w:i/>
        </w:rPr>
        <w:t>n.d.</w:t>
      </w:r>
      <w:r w:rsidRPr="00063B60">
        <w:t xml:space="preserve">). </w:t>
      </w:r>
      <w:r w:rsidRPr="00063B60">
        <w:rPr>
          <w:i/>
        </w:rPr>
        <w:t>Open Government Data Policies and Practices in the Republic of Korea: Case Study</w:t>
      </w:r>
      <w:r w:rsidRPr="00063B60">
        <w:t xml:space="preserve">. United Nations ESCAP. </w:t>
      </w:r>
      <w:hyperlink r:id="rId39" w:history="1">
        <w:r w:rsidRPr="00063B60">
          <w:rPr>
            <w:rStyle w:val="Hyperlink"/>
            <w:rFonts w:eastAsia="Times New Roman"/>
          </w:rPr>
          <w:t>https://www.unapcict.org/sites/default/files/2020-07/Open%20data%20policies%20and%20practices%20in%20the%20ROK_FINAL.pdf</w:t>
        </w:r>
      </w:hyperlink>
      <w:r w:rsidRPr="00063B60">
        <w:t xml:space="preserve">. </w:t>
      </w:r>
    </w:p>
    <w:p w14:paraId="054177B7" w14:textId="77777777" w:rsidR="003B3F19" w:rsidRDefault="003B3F19" w:rsidP="004467EB">
      <w:pPr>
        <w:spacing w:before="0" w:after="0" w:line="240" w:lineRule="auto"/>
        <w:ind w:left="709" w:hanging="709"/>
        <w:jc w:val="left"/>
      </w:pPr>
    </w:p>
    <w:p w14:paraId="3B9A69B8" w14:textId="77777777" w:rsidR="003B3F19" w:rsidRPr="00ED0CCE" w:rsidRDefault="003B3F19" w:rsidP="004467EB">
      <w:pPr>
        <w:spacing w:before="0" w:after="0" w:line="240" w:lineRule="auto"/>
        <w:ind w:left="709" w:hanging="709"/>
        <w:jc w:val="left"/>
      </w:pPr>
      <w:r>
        <w:t>Urban Sustainability Exchange. (n.d.). “</w:t>
      </w:r>
      <w:r>
        <w:rPr>
          <w:i/>
        </w:rPr>
        <w:t>The Sharing City, Seoul” Project</w:t>
      </w:r>
      <w:r>
        <w:t xml:space="preserve">. Urban Sustainability Exchange. </w:t>
      </w:r>
      <w:hyperlink r:id="rId40" w:history="1">
        <w:r w:rsidRPr="006B72DC">
          <w:rPr>
            <w:rStyle w:val="Hyperlink"/>
            <w:rFonts w:eastAsia="Times New Roman"/>
          </w:rPr>
          <w:t>https://use.metropolis.org/case-studies/the-sharing-city-seoul-project</w:t>
        </w:r>
      </w:hyperlink>
      <w:r>
        <w:t xml:space="preserve">. </w:t>
      </w:r>
    </w:p>
    <w:p w14:paraId="2DD68133" w14:textId="77777777" w:rsidR="003B3F19" w:rsidRPr="00063B60" w:rsidRDefault="003B3F19" w:rsidP="004467EB">
      <w:pPr>
        <w:spacing w:before="0" w:after="0" w:line="240" w:lineRule="auto"/>
        <w:ind w:left="709" w:hanging="709"/>
        <w:jc w:val="left"/>
      </w:pPr>
    </w:p>
    <w:p w14:paraId="192754B3" w14:textId="77777777" w:rsidR="003B3F19" w:rsidRPr="00063B60" w:rsidRDefault="003B3F19" w:rsidP="004467EB">
      <w:pPr>
        <w:spacing w:before="0" w:after="0" w:line="240" w:lineRule="auto"/>
        <w:ind w:left="709" w:hanging="709"/>
        <w:jc w:val="left"/>
      </w:pPr>
      <w:r w:rsidRPr="00063B60">
        <w:t xml:space="preserve">Vinokur-Kaplan, D. (2018). New Public Governance, Social Services, and the Potential of Co-Located Nonprofit Centers for Improved Collaborations. </w:t>
      </w:r>
      <w:r w:rsidRPr="00063B60">
        <w:rPr>
          <w:i/>
        </w:rPr>
        <w:t>Nonprofit Policy Forum, 8(4)</w:t>
      </w:r>
      <w:r w:rsidRPr="00063B60">
        <w:t xml:space="preserve">, pp. 445-464. </w:t>
      </w:r>
      <w:hyperlink r:id="rId41" w:history="1">
        <w:r w:rsidRPr="00063B60">
          <w:rPr>
            <w:rStyle w:val="Hyperlink"/>
            <w:rFonts w:eastAsia="Times New Roman"/>
          </w:rPr>
          <w:t>https://doi.org/10.1515/npf-2017-0040</w:t>
        </w:r>
      </w:hyperlink>
      <w:r w:rsidRPr="00063B60">
        <w:t xml:space="preserve">. </w:t>
      </w:r>
    </w:p>
    <w:p w14:paraId="14E92255" w14:textId="77777777" w:rsidR="003B3F19" w:rsidRPr="00063B60" w:rsidRDefault="003B3F19" w:rsidP="004467EB">
      <w:pPr>
        <w:spacing w:before="0" w:after="0" w:line="240" w:lineRule="auto"/>
        <w:ind w:left="709" w:hanging="709"/>
        <w:jc w:val="left"/>
      </w:pPr>
    </w:p>
    <w:p w14:paraId="4ED6DF69" w14:textId="77777777" w:rsidR="003B3F19" w:rsidRPr="002A7770" w:rsidRDefault="003B3F19" w:rsidP="004467EB">
      <w:pPr>
        <w:spacing w:before="0" w:after="0" w:line="240" w:lineRule="auto"/>
        <w:ind w:left="709" w:hanging="709"/>
        <w:jc w:val="left"/>
      </w:pPr>
      <w:r w:rsidRPr="002A7770">
        <w:t xml:space="preserve">Wiesel, F. &amp; Modell, S. (2014). From New Public Management to New Public Governance? Hybridization and Implications for Public Sector Consumerism. </w:t>
      </w:r>
      <w:r w:rsidRPr="002A7770">
        <w:rPr>
          <w:i/>
        </w:rPr>
        <w:t>Financial Accountability &amp; Management in Governments, Public Services and Charities, 30(2)</w:t>
      </w:r>
      <w:r w:rsidRPr="002A7770">
        <w:t xml:space="preserve">, pp. 175-205. </w:t>
      </w:r>
      <w:hyperlink r:id="rId42" w:history="1">
        <w:r w:rsidRPr="002A7770">
          <w:rPr>
            <w:rStyle w:val="Hyperlink"/>
            <w:rFonts w:eastAsia="Times New Roman"/>
          </w:rPr>
          <w:t>https://doi-org.proxy.bib.uottawa.ca/10.1111/faam.12033</w:t>
        </w:r>
      </w:hyperlink>
      <w:r w:rsidRPr="002A7770">
        <w:t xml:space="preserve">. </w:t>
      </w:r>
    </w:p>
    <w:p w14:paraId="24459264" w14:textId="77777777" w:rsidR="003B3F19" w:rsidRPr="002A7770" w:rsidRDefault="003B3F19" w:rsidP="004467EB">
      <w:pPr>
        <w:spacing w:before="0" w:after="0" w:line="240" w:lineRule="auto"/>
        <w:ind w:left="709" w:hanging="709"/>
        <w:jc w:val="left"/>
      </w:pPr>
    </w:p>
    <w:p w14:paraId="1C0DD89A" w14:textId="77777777" w:rsidR="003B3F19" w:rsidRPr="002A7770" w:rsidRDefault="003B3F19" w:rsidP="004467EB">
      <w:pPr>
        <w:spacing w:before="0" w:after="0" w:line="240" w:lineRule="auto"/>
        <w:ind w:left="709" w:hanging="709"/>
        <w:jc w:val="left"/>
      </w:pPr>
      <w:r w:rsidRPr="002A7770">
        <w:t xml:space="preserve">Wirtz, B. &amp; Birkmeyer, S. (2015). Open Government: Origin, Development, and Conceptual Perspectives. </w:t>
      </w:r>
      <w:r w:rsidRPr="002A7770">
        <w:rPr>
          <w:i/>
        </w:rPr>
        <w:t xml:space="preserve">International Journal of Public Administration, 38(5), </w:t>
      </w:r>
      <w:r w:rsidRPr="002A7770">
        <w:t xml:space="preserve">pp. 381-396. </w:t>
      </w:r>
      <w:hyperlink r:id="rId43" w:history="1">
        <w:r w:rsidRPr="002A7770">
          <w:rPr>
            <w:rStyle w:val="Hyperlink"/>
            <w:rFonts w:eastAsia="Times New Roman"/>
          </w:rPr>
          <w:t>https://doi.org/10.1080/01900692.2014.942735</w:t>
        </w:r>
      </w:hyperlink>
      <w:r w:rsidRPr="002A7770">
        <w:t xml:space="preserve">. </w:t>
      </w:r>
    </w:p>
    <w:p w14:paraId="5A3B505B" w14:textId="77777777" w:rsidR="003B3F19" w:rsidRPr="002A7770" w:rsidRDefault="003B3F19" w:rsidP="004467EB">
      <w:pPr>
        <w:spacing w:before="0" w:after="0" w:line="240" w:lineRule="auto"/>
        <w:ind w:left="709" w:hanging="709"/>
        <w:jc w:val="left"/>
      </w:pPr>
    </w:p>
    <w:p w14:paraId="308686AE" w14:textId="77777777" w:rsidR="003B3F19" w:rsidRPr="00063B60" w:rsidRDefault="003B3F19" w:rsidP="004467EB">
      <w:pPr>
        <w:spacing w:before="0" w:after="0" w:line="240" w:lineRule="auto"/>
        <w:ind w:left="709" w:hanging="709"/>
        <w:jc w:val="left"/>
      </w:pPr>
      <w:r w:rsidRPr="0075746C">
        <w:t xml:space="preserve">Yoo, Y. (2021). Toward </w:t>
      </w:r>
      <w:r w:rsidRPr="00063B60">
        <w:t xml:space="preserve">Sustainable Governance: Strategic Analysis of the Smart City Seoul Portal in Korea. </w:t>
      </w:r>
      <w:r w:rsidRPr="00063B60">
        <w:rPr>
          <w:i/>
        </w:rPr>
        <w:t xml:space="preserve">Sustainability, 13, </w:t>
      </w:r>
      <w:r w:rsidRPr="00063B60">
        <w:t xml:space="preserve">pp. 5886-5915. al in Korea. </w:t>
      </w:r>
      <w:hyperlink r:id="rId44" w:history="1">
        <w:r w:rsidRPr="00063B60">
          <w:rPr>
            <w:rStyle w:val="Hyperlink"/>
            <w:rFonts w:eastAsia="Times New Roman"/>
          </w:rPr>
          <w:t>https://doi.org/10.3390/su13115886</w:t>
        </w:r>
      </w:hyperlink>
      <w:r w:rsidRPr="00063B60">
        <w:t xml:space="preserve">. </w:t>
      </w:r>
    </w:p>
    <w:p w14:paraId="33E98FF6" w14:textId="77777777" w:rsidR="003B3F19" w:rsidRPr="00063B60" w:rsidRDefault="003B3F19" w:rsidP="004467EB">
      <w:pPr>
        <w:spacing w:before="0" w:after="0" w:line="240" w:lineRule="auto"/>
        <w:ind w:left="709" w:hanging="709"/>
        <w:jc w:val="left"/>
      </w:pPr>
    </w:p>
    <w:p w14:paraId="2244A689" w14:textId="77777777" w:rsidR="003B3F19" w:rsidRPr="00063B60" w:rsidRDefault="003B3F19" w:rsidP="004467EB">
      <w:pPr>
        <w:spacing w:before="0" w:after="0" w:line="240" w:lineRule="auto"/>
        <w:ind w:left="709" w:hanging="709"/>
        <w:jc w:val="left"/>
      </w:pPr>
      <w:r w:rsidRPr="00063B60">
        <w:t xml:space="preserve">Youm, K., Lee, I., &amp; Park, A. (2017). Access to Government Information in South Korea: The Rise of Transparency as an Open Society Principle. </w:t>
      </w:r>
      <w:r w:rsidRPr="00063B60">
        <w:rPr>
          <w:i/>
        </w:rPr>
        <w:t>Journal of International Media &amp; Entertainment Law, 7(2)</w:t>
      </w:r>
      <w:r w:rsidRPr="00063B60">
        <w:t xml:space="preserve">, pp. 179-202. </w:t>
      </w:r>
    </w:p>
    <w:p w14:paraId="3EB5AB43" w14:textId="77777777" w:rsidR="003B3F19" w:rsidRPr="00063B60" w:rsidRDefault="003B3F19" w:rsidP="004467EB">
      <w:pPr>
        <w:spacing w:before="0" w:after="0" w:line="240" w:lineRule="auto"/>
        <w:ind w:left="709" w:hanging="709"/>
        <w:jc w:val="left"/>
      </w:pPr>
    </w:p>
    <w:p w14:paraId="5A780CD8" w14:textId="77777777" w:rsidR="003B3F19" w:rsidRPr="00063B60" w:rsidRDefault="003B3F19" w:rsidP="004467EB">
      <w:pPr>
        <w:spacing w:before="0" w:after="0" w:line="240" w:lineRule="auto"/>
        <w:ind w:left="709" w:hanging="709"/>
        <w:jc w:val="left"/>
      </w:pPr>
      <w:r w:rsidRPr="00063B60">
        <w:t xml:space="preserve">Young, M. M. (2020). Implementation of Digital-Era Governance: The Case of Open Data in U.S. Cities. </w:t>
      </w:r>
      <w:r w:rsidRPr="00063B60">
        <w:rPr>
          <w:i/>
        </w:rPr>
        <w:t>Public Administration Review, 80(2)</w:t>
      </w:r>
      <w:r w:rsidRPr="00063B60">
        <w:t>, pp. 305-315. DOI:10.1111/puar.13156.</w:t>
      </w:r>
    </w:p>
    <w:p w14:paraId="4A919CB3" w14:textId="77777777" w:rsidR="003B3F19" w:rsidRPr="00063B60" w:rsidRDefault="003B3F19" w:rsidP="004467EB">
      <w:pPr>
        <w:spacing w:before="0" w:after="0" w:line="240" w:lineRule="auto"/>
        <w:ind w:left="709" w:hanging="709"/>
        <w:jc w:val="left"/>
      </w:pPr>
    </w:p>
    <w:p w14:paraId="61248FD1" w14:textId="4D5FA5A8" w:rsidR="00CC6C26" w:rsidRPr="00CC6C26" w:rsidRDefault="003B3F19" w:rsidP="004467EB">
      <w:pPr>
        <w:spacing w:before="0" w:after="0" w:line="240" w:lineRule="auto"/>
        <w:ind w:left="709" w:hanging="709"/>
        <w:jc w:val="left"/>
      </w:pPr>
      <w:r w:rsidRPr="00063B60">
        <w:t>Yuen, B. (2018). Singapore. Singapore: Smart city, smart state By Kent E. Calder Washington, DC: Brookings Institution Press, 2016. Pp. 233. Appendix, Notes, Bibiliography, Index. Journal of Southeast Asian Studies, 49(2), 349-351. doi:10.1017/S0022463418000152</w:t>
      </w:r>
      <w:r w:rsidRPr="003567DD">
        <w:t>.</w:t>
      </w:r>
      <w:r>
        <w:t xml:space="preserve"> </w:t>
      </w:r>
    </w:p>
    <w:sectPr w:rsidR="00CC6C26" w:rsidRPr="00CC6C26" w:rsidSect="00F050A0">
      <w:footerReference w:type="first" r:id="rId45"/>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DE138" w14:textId="77777777" w:rsidR="00CE2718" w:rsidRDefault="00CE2718" w:rsidP="00933488">
      <w:r>
        <w:separator/>
      </w:r>
    </w:p>
  </w:endnote>
  <w:endnote w:type="continuationSeparator" w:id="0">
    <w:p w14:paraId="093A0E06" w14:textId="77777777" w:rsidR="00CE2718" w:rsidRDefault="00CE2718" w:rsidP="00933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A4547" w14:textId="77777777" w:rsidR="0088116D" w:rsidRDefault="0088116D" w:rsidP="002E556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41F3A9" w14:textId="3C8ADBAD" w:rsidR="0088116D" w:rsidRDefault="0088116D" w:rsidP="00223C02">
    <w:pPr>
      <w:pStyle w:val="Footer"/>
      <w:ind w:right="360"/>
      <w:rPr>
        <w:rStyle w:val="PageNumber"/>
      </w:rPr>
    </w:pPr>
  </w:p>
  <w:p w14:paraId="6C88C030" w14:textId="77777777" w:rsidR="0088116D" w:rsidRDefault="0088116D" w:rsidP="009334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3AC8E" w14:textId="77777777" w:rsidR="002E556C" w:rsidRDefault="002E556C" w:rsidP="006C57D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6E55E870" w14:textId="77777777" w:rsidR="0088116D" w:rsidRDefault="0088116D" w:rsidP="004572BC">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1357642"/>
      <w:docPartObj>
        <w:docPartGallery w:val="Page Numbers (Bottom of Page)"/>
        <w:docPartUnique/>
      </w:docPartObj>
    </w:sdtPr>
    <w:sdtEndPr/>
    <w:sdtContent>
      <w:p w14:paraId="6B381FCA" w14:textId="77777777" w:rsidR="0088116D" w:rsidRDefault="0088116D">
        <w:pPr>
          <w:pStyle w:val="Footer"/>
          <w:jc w:val="right"/>
        </w:pPr>
        <w:r>
          <w:fldChar w:fldCharType="begin"/>
        </w:r>
        <w:r>
          <w:instrText>PAGE   \* MERGEFORMAT</w:instrText>
        </w:r>
        <w:r>
          <w:fldChar w:fldCharType="separate"/>
        </w:r>
        <w:r w:rsidR="002E556C" w:rsidRPr="002E556C">
          <w:rPr>
            <w:noProof/>
            <w:lang w:val="fr-FR"/>
          </w:rPr>
          <w:t>1</w:t>
        </w:r>
        <w:r>
          <w:fldChar w:fldCharType="end"/>
        </w:r>
      </w:p>
    </w:sdtContent>
  </w:sdt>
  <w:p w14:paraId="63286E5C" w14:textId="77777777" w:rsidR="0088116D" w:rsidRDefault="008811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B8E17D" w14:textId="77777777" w:rsidR="00CE2718" w:rsidRDefault="00CE2718" w:rsidP="00933488">
      <w:r>
        <w:separator/>
      </w:r>
    </w:p>
  </w:footnote>
  <w:footnote w:type="continuationSeparator" w:id="0">
    <w:p w14:paraId="508549DF" w14:textId="77777777" w:rsidR="00CE2718" w:rsidRDefault="00CE2718" w:rsidP="009334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069E3" w14:textId="77777777" w:rsidR="0088116D" w:rsidRDefault="0088116D" w:rsidP="004572BC">
    <w:pPr>
      <w:pStyle w:val="Header"/>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30427" w14:textId="7A1D1DD2" w:rsidR="0088116D" w:rsidRDefault="0088116D">
    <w:pPr>
      <w:pStyle w:val="Header"/>
    </w:pPr>
    <w:r w:rsidRPr="00DA7AEF">
      <w:rPr>
        <w:color w:val="000000" w:themeColor="text1"/>
      </w:rPr>
      <w:t>The Role of New Public Governance on Open Government Policies in Seoul</w:t>
    </w:r>
  </w:p>
  <w:p w14:paraId="5F83D6C4" w14:textId="77777777" w:rsidR="0088116D" w:rsidRDefault="008811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A31B8"/>
    <w:multiLevelType w:val="hybridMultilevel"/>
    <w:tmpl w:val="1A48B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3C6D28"/>
    <w:multiLevelType w:val="hybridMultilevel"/>
    <w:tmpl w:val="DAD4B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F05622"/>
    <w:multiLevelType w:val="hybridMultilevel"/>
    <w:tmpl w:val="5C86E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0A466D"/>
    <w:multiLevelType w:val="hybridMultilevel"/>
    <w:tmpl w:val="F9BC5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1A2353"/>
    <w:multiLevelType w:val="hybridMultilevel"/>
    <w:tmpl w:val="7D28F12C"/>
    <w:lvl w:ilvl="0" w:tplc="C4B27074">
      <w:start w:val="1"/>
      <w:numFmt w:val="decimal"/>
      <w:pStyle w:val="Heading1"/>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5" w15:restartNumberingAfterBreak="0">
    <w:nsid w:val="271D34E5"/>
    <w:multiLevelType w:val="hybridMultilevel"/>
    <w:tmpl w:val="D1D0C6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D72B7D"/>
    <w:multiLevelType w:val="hybridMultilevel"/>
    <w:tmpl w:val="314C8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787017"/>
    <w:multiLevelType w:val="hybridMultilevel"/>
    <w:tmpl w:val="D4149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9D26D91"/>
    <w:multiLevelType w:val="hybridMultilevel"/>
    <w:tmpl w:val="474EE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9912D8"/>
    <w:multiLevelType w:val="hybridMultilevel"/>
    <w:tmpl w:val="2C46E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5E0344"/>
    <w:multiLevelType w:val="hybridMultilevel"/>
    <w:tmpl w:val="F0709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7D93720"/>
    <w:multiLevelType w:val="hybridMultilevel"/>
    <w:tmpl w:val="1E922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B9674F0"/>
    <w:multiLevelType w:val="hybridMultilevel"/>
    <w:tmpl w:val="F3BAA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04552662">
    <w:abstractNumId w:val="8"/>
  </w:num>
  <w:num w:numId="2" w16cid:durableId="610360056">
    <w:abstractNumId w:val="5"/>
  </w:num>
  <w:num w:numId="3" w16cid:durableId="1019818897">
    <w:abstractNumId w:val="3"/>
  </w:num>
  <w:num w:numId="4" w16cid:durableId="363403319">
    <w:abstractNumId w:val="7"/>
  </w:num>
  <w:num w:numId="5" w16cid:durableId="1961759921">
    <w:abstractNumId w:val="11"/>
  </w:num>
  <w:num w:numId="6" w16cid:durableId="1468350986">
    <w:abstractNumId w:val="6"/>
  </w:num>
  <w:num w:numId="7" w16cid:durableId="881405071">
    <w:abstractNumId w:val="9"/>
  </w:num>
  <w:num w:numId="8" w16cid:durableId="1918242213">
    <w:abstractNumId w:val="12"/>
  </w:num>
  <w:num w:numId="9" w16cid:durableId="1629169217">
    <w:abstractNumId w:val="10"/>
  </w:num>
  <w:num w:numId="10" w16cid:durableId="89474998">
    <w:abstractNumId w:val="0"/>
  </w:num>
  <w:num w:numId="11" w16cid:durableId="1061755170">
    <w:abstractNumId w:val="1"/>
  </w:num>
  <w:num w:numId="12" w16cid:durableId="179858297">
    <w:abstractNumId w:val="2"/>
  </w:num>
  <w:num w:numId="13" w16cid:durableId="912273176">
    <w:abstractNumId w:val="4"/>
  </w:num>
  <w:num w:numId="14" w16cid:durableId="93509675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Y3MDMxsDC1sDQ3NzRW0lEKTi0uzszPAykwqgUApUKKcSwAAAA="/>
  </w:docVars>
  <w:rsids>
    <w:rsidRoot w:val="00775062"/>
    <w:rsid w:val="00001B30"/>
    <w:rsid w:val="00005F26"/>
    <w:rsid w:val="00011081"/>
    <w:rsid w:val="00011939"/>
    <w:rsid w:val="000128E2"/>
    <w:rsid w:val="00022A4B"/>
    <w:rsid w:val="00037182"/>
    <w:rsid w:val="000473A6"/>
    <w:rsid w:val="00051FCB"/>
    <w:rsid w:val="00053267"/>
    <w:rsid w:val="00054135"/>
    <w:rsid w:val="00062704"/>
    <w:rsid w:val="0007516A"/>
    <w:rsid w:val="00080110"/>
    <w:rsid w:val="0008277E"/>
    <w:rsid w:val="0009077A"/>
    <w:rsid w:val="000A0612"/>
    <w:rsid w:val="000A35CE"/>
    <w:rsid w:val="000A66D4"/>
    <w:rsid w:val="000C3788"/>
    <w:rsid w:val="000C5DC3"/>
    <w:rsid w:val="000D3002"/>
    <w:rsid w:val="000E3F18"/>
    <w:rsid w:val="00103300"/>
    <w:rsid w:val="0012610F"/>
    <w:rsid w:val="00127F0D"/>
    <w:rsid w:val="001306B9"/>
    <w:rsid w:val="00136FB2"/>
    <w:rsid w:val="0015273B"/>
    <w:rsid w:val="00153B9C"/>
    <w:rsid w:val="001757A7"/>
    <w:rsid w:val="00183420"/>
    <w:rsid w:val="0018565F"/>
    <w:rsid w:val="001A1F3F"/>
    <w:rsid w:val="001B0BF7"/>
    <w:rsid w:val="001B74A8"/>
    <w:rsid w:val="001C2443"/>
    <w:rsid w:val="001C25A0"/>
    <w:rsid w:val="001D265D"/>
    <w:rsid w:val="001D389E"/>
    <w:rsid w:val="001D6887"/>
    <w:rsid w:val="001E0B50"/>
    <w:rsid w:val="001E1EC7"/>
    <w:rsid w:val="001E2067"/>
    <w:rsid w:val="001E2F26"/>
    <w:rsid w:val="001F06A1"/>
    <w:rsid w:val="001F4BA2"/>
    <w:rsid w:val="00200233"/>
    <w:rsid w:val="00203E5A"/>
    <w:rsid w:val="00204028"/>
    <w:rsid w:val="00212B89"/>
    <w:rsid w:val="00221327"/>
    <w:rsid w:val="00222F4C"/>
    <w:rsid w:val="002236BD"/>
    <w:rsid w:val="00223C02"/>
    <w:rsid w:val="00226010"/>
    <w:rsid w:val="002266AA"/>
    <w:rsid w:val="0023407D"/>
    <w:rsid w:val="00234C08"/>
    <w:rsid w:val="002415E0"/>
    <w:rsid w:val="00241BB1"/>
    <w:rsid w:val="00253AB0"/>
    <w:rsid w:val="00256BD6"/>
    <w:rsid w:val="00265D9D"/>
    <w:rsid w:val="002718A4"/>
    <w:rsid w:val="00273030"/>
    <w:rsid w:val="00275AAB"/>
    <w:rsid w:val="00277DE7"/>
    <w:rsid w:val="0028408B"/>
    <w:rsid w:val="0028589F"/>
    <w:rsid w:val="00293920"/>
    <w:rsid w:val="002959FE"/>
    <w:rsid w:val="00296463"/>
    <w:rsid w:val="002A0985"/>
    <w:rsid w:val="002D5C56"/>
    <w:rsid w:val="002E0C9B"/>
    <w:rsid w:val="002E556C"/>
    <w:rsid w:val="002E5867"/>
    <w:rsid w:val="00304E77"/>
    <w:rsid w:val="003217E1"/>
    <w:rsid w:val="00325497"/>
    <w:rsid w:val="00333811"/>
    <w:rsid w:val="00333D3B"/>
    <w:rsid w:val="0034775E"/>
    <w:rsid w:val="00350B6A"/>
    <w:rsid w:val="0035655C"/>
    <w:rsid w:val="00356603"/>
    <w:rsid w:val="0035788D"/>
    <w:rsid w:val="00365EE7"/>
    <w:rsid w:val="00366FD5"/>
    <w:rsid w:val="00367D95"/>
    <w:rsid w:val="0039318B"/>
    <w:rsid w:val="00393493"/>
    <w:rsid w:val="003A6333"/>
    <w:rsid w:val="003B0DBC"/>
    <w:rsid w:val="003B2D3A"/>
    <w:rsid w:val="003B373A"/>
    <w:rsid w:val="003B3F19"/>
    <w:rsid w:val="003B458A"/>
    <w:rsid w:val="003C558B"/>
    <w:rsid w:val="003D0403"/>
    <w:rsid w:val="003D4491"/>
    <w:rsid w:val="003E5258"/>
    <w:rsid w:val="003E5569"/>
    <w:rsid w:val="003F005D"/>
    <w:rsid w:val="003F008F"/>
    <w:rsid w:val="003F37B8"/>
    <w:rsid w:val="003F7927"/>
    <w:rsid w:val="0041449D"/>
    <w:rsid w:val="004178D4"/>
    <w:rsid w:val="004230CF"/>
    <w:rsid w:val="00433BF4"/>
    <w:rsid w:val="0043537A"/>
    <w:rsid w:val="004406F5"/>
    <w:rsid w:val="004467EB"/>
    <w:rsid w:val="004572BC"/>
    <w:rsid w:val="00457539"/>
    <w:rsid w:val="004603DF"/>
    <w:rsid w:val="00460ADC"/>
    <w:rsid w:val="004675FF"/>
    <w:rsid w:val="00473EA3"/>
    <w:rsid w:val="00476F13"/>
    <w:rsid w:val="00487F6B"/>
    <w:rsid w:val="00487FAA"/>
    <w:rsid w:val="004925D8"/>
    <w:rsid w:val="00494B8E"/>
    <w:rsid w:val="004B1C5F"/>
    <w:rsid w:val="004C075E"/>
    <w:rsid w:val="004C3563"/>
    <w:rsid w:val="004F1007"/>
    <w:rsid w:val="004F4290"/>
    <w:rsid w:val="00511E4F"/>
    <w:rsid w:val="0051428D"/>
    <w:rsid w:val="00531BF6"/>
    <w:rsid w:val="00535FF2"/>
    <w:rsid w:val="00543E1A"/>
    <w:rsid w:val="00555D27"/>
    <w:rsid w:val="00565055"/>
    <w:rsid w:val="005679D7"/>
    <w:rsid w:val="00570E44"/>
    <w:rsid w:val="00580E0E"/>
    <w:rsid w:val="005861E9"/>
    <w:rsid w:val="00593FC8"/>
    <w:rsid w:val="00594E99"/>
    <w:rsid w:val="005A7490"/>
    <w:rsid w:val="005B0FAF"/>
    <w:rsid w:val="005B14E0"/>
    <w:rsid w:val="005B602F"/>
    <w:rsid w:val="005B7D91"/>
    <w:rsid w:val="005C7450"/>
    <w:rsid w:val="005D7807"/>
    <w:rsid w:val="005E0D4D"/>
    <w:rsid w:val="005F54FC"/>
    <w:rsid w:val="00603B5E"/>
    <w:rsid w:val="00634684"/>
    <w:rsid w:val="00636EF1"/>
    <w:rsid w:val="00642246"/>
    <w:rsid w:val="00652611"/>
    <w:rsid w:val="00654A3A"/>
    <w:rsid w:val="006745C0"/>
    <w:rsid w:val="0067462F"/>
    <w:rsid w:val="00675466"/>
    <w:rsid w:val="006833A6"/>
    <w:rsid w:val="006841EB"/>
    <w:rsid w:val="00684241"/>
    <w:rsid w:val="00684A1E"/>
    <w:rsid w:val="006862D9"/>
    <w:rsid w:val="006869CB"/>
    <w:rsid w:val="006921F0"/>
    <w:rsid w:val="00693EF5"/>
    <w:rsid w:val="006A514A"/>
    <w:rsid w:val="006B3FF1"/>
    <w:rsid w:val="006E4F62"/>
    <w:rsid w:val="006F21BD"/>
    <w:rsid w:val="006F2528"/>
    <w:rsid w:val="006F3BFE"/>
    <w:rsid w:val="006F4188"/>
    <w:rsid w:val="006F5EEB"/>
    <w:rsid w:val="00701196"/>
    <w:rsid w:val="00713A28"/>
    <w:rsid w:val="00714221"/>
    <w:rsid w:val="007224C8"/>
    <w:rsid w:val="00731880"/>
    <w:rsid w:val="00742F5D"/>
    <w:rsid w:val="00744F20"/>
    <w:rsid w:val="00745811"/>
    <w:rsid w:val="00747E4B"/>
    <w:rsid w:val="00761BF6"/>
    <w:rsid w:val="00771E97"/>
    <w:rsid w:val="00775062"/>
    <w:rsid w:val="00776FAF"/>
    <w:rsid w:val="00785291"/>
    <w:rsid w:val="007A1597"/>
    <w:rsid w:val="007A2CA0"/>
    <w:rsid w:val="007B1EF3"/>
    <w:rsid w:val="007B3B68"/>
    <w:rsid w:val="007B498B"/>
    <w:rsid w:val="007C4719"/>
    <w:rsid w:val="007C4CC6"/>
    <w:rsid w:val="007D3138"/>
    <w:rsid w:val="007D49FA"/>
    <w:rsid w:val="007D775D"/>
    <w:rsid w:val="007E2BF0"/>
    <w:rsid w:val="007E352A"/>
    <w:rsid w:val="007E398B"/>
    <w:rsid w:val="007F43D8"/>
    <w:rsid w:val="00801FA7"/>
    <w:rsid w:val="00805237"/>
    <w:rsid w:val="0083055D"/>
    <w:rsid w:val="00837E4E"/>
    <w:rsid w:val="0086329D"/>
    <w:rsid w:val="00863961"/>
    <w:rsid w:val="00864198"/>
    <w:rsid w:val="00866F86"/>
    <w:rsid w:val="0087048D"/>
    <w:rsid w:val="0088116D"/>
    <w:rsid w:val="008830C2"/>
    <w:rsid w:val="008862C4"/>
    <w:rsid w:val="0088680C"/>
    <w:rsid w:val="008874FE"/>
    <w:rsid w:val="00890E13"/>
    <w:rsid w:val="008A2FBE"/>
    <w:rsid w:val="008A4D46"/>
    <w:rsid w:val="008B01E4"/>
    <w:rsid w:val="008B2CF0"/>
    <w:rsid w:val="008B69DF"/>
    <w:rsid w:val="008C0506"/>
    <w:rsid w:val="008D622F"/>
    <w:rsid w:val="008D6C39"/>
    <w:rsid w:val="00901D21"/>
    <w:rsid w:val="0091471B"/>
    <w:rsid w:val="00925553"/>
    <w:rsid w:val="00925EA0"/>
    <w:rsid w:val="00933488"/>
    <w:rsid w:val="009535E3"/>
    <w:rsid w:val="009574E4"/>
    <w:rsid w:val="00966CF3"/>
    <w:rsid w:val="00971C4B"/>
    <w:rsid w:val="00972308"/>
    <w:rsid w:val="00972706"/>
    <w:rsid w:val="00980A21"/>
    <w:rsid w:val="009A07B7"/>
    <w:rsid w:val="009C00CA"/>
    <w:rsid w:val="009C0188"/>
    <w:rsid w:val="009C2EBD"/>
    <w:rsid w:val="009D0E18"/>
    <w:rsid w:val="009D4AA1"/>
    <w:rsid w:val="009E015E"/>
    <w:rsid w:val="009E051E"/>
    <w:rsid w:val="009F0881"/>
    <w:rsid w:val="009F697A"/>
    <w:rsid w:val="009F7897"/>
    <w:rsid w:val="00A03A30"/>
    <w:rsid w:val="00A03C7C"/>
    <w:rsid w:val="00A160C7"/>
    <w:rsid w:val="00A20339"/>
    <w:rsid w:val="00A2360A"/>
    <w:rsid w:val="00A2396E"/>
    <w:rsid w:val="00A25225"/>
    <w:rsid w:val="00A30284"/>
    <w:rsid w:val="00A31C9D"/>
    <w:rsid w:val="00A32C27"/>
    <w:rsid w:val="00A34812"/>
    <w:rsid w:val="00A411C6"/>
    <w:rsid w:val="00A67467"/>
    <w:rsid w:val="00A71B26"/>
    <w:rsid w:val="00A919E6"/>
    <w:rsid w:val="00A944CD"/>
    <w:rsid w:val="00A9581A"/>
    <w:rsid w:val="00AA3415"/>
    <w:rsid w:val="00AB1434"/>
    <w:rsid w:val="00AB6972"/>
    <w:rsid w:val="00AC7713"/>
    <w:rsid w:val="00AD03B5"/>
    <w:rsid w:val="00AE4B04"/>
    <w:rsid w:val="00AE55C5"/>
    <w:rsid w:val="00AE7071"/>
    <w:rsid w:val="00AF5628"/>
    <w:rsid w:val="00AF6B99"/>
    <w:rsid w:val="00B01966"/>
    <w:rsid w:val="00B21D01"/>
    <w:rsid w:val="00B22B5A"/>
    <w:rsid w:val="00B259D7"/>
    <w:rsid w:val="00B2606A"/>
    <w:rsid w:val="00B318CD"/>
    <w:rsid w:val="00B364BB"/>
    <w:rsid w:val="00B51592"/>
    <w:rsid w:val="00B55D43"/>
    <w:rsid w:val="00B57DA9"/>
    <w:rsid w:val="00B63D19"/>
    <w:rsid w:val="00B65EC5"/>
    <w:rsid w:val="00B752D4"/>
    <w:rsid w:val="00B752DF"/>
    <w:rsid w:val="00B81A7D"/>
    <w:rsid w:val="00B9083E"/>
    <w:rsid w:val="00B93E44"/>
    <w:rsid w:val="00BA2F39"/>
    <w:rsid w:val="00BA3246"/>
    <w:rsid w:val="00BB5670"/>
    <w:rsid w:val="00BD2D59"/>
    <w:rsid w:val="00BD7E60"/>
    <w:rsid w:val="00BE6237"/>
    <w:rsid w:val="00BE7653"/>
    <w:rsid w:val="00BF1B84"/>
    <w:rsid w:val="00BF1F08"/>
    <w:rsid w:val="00BF2546"/>
    <w:rsid w:val="00C063B5"/>
    <w:rsid w:val="00C07A41"/>
    <w:rsid w:val="00C3137B"/>
    <w:rsid w:val="00C31F04"/>
    <w:rsid w:val="00C33279"/>
    <w:rsid w:val="00C362A7"/>
    <w:rsid w:val="00C37E98"/>
    <w:rsid w:val="00C42092"/>
    <w:rsid w:val="00C72BA1"/>
    <w:rsid w:val="00C813F6"/>
    <w:rsid w:val="00C9537B"/>
    <w:rsid w:val="00CA5791"/>
    <w:rsid w:val="00CB1758"/>
    <w:rsid w:val="00CC310A"/>
    <w:rsid w:val="00CC6C26"/>
    <w:rsid w:val="00CD5697"/>
    <w:rsid w:val="00CE1847"/>
    <w:rsid w:val="00CE2718"/>
    <w:rsid w:val="00CF02DD"/>
    <w:rsid w:val="00CF5C81"/>
    <w:rsid w:val="00D03521"/>
    <w:rsid w:val="00D15E1F"/>
    <w:rsid w:val="00D223AF"/>
    <w:rsid w:val="00D236D2"/>
    <w:rsid w:val="00D25963"/>
    <w:rsid w:val="00D27FFE"/>
    <w:rsid w:val="00D33096"/>
    <w:rsid w:val="00D36496"/>
    <w:rsid w:val="00D367DA"/>
    <w:rsid w:val="00D850C7"/>
    <w:rsid w:val="00DA7AEF"/>
    <w:rsid w:val="00DC5632"/>
    <w:rsid w:val="00DD54A1"/>
    <w:rsid w:val="00DE6AC9"/>
    <w:rsid w:val="00DE7E07"/>
    <w:rsid w:val="00DF64BB"/>
    <w:rsid w:val="00DF6C73"/>
    <w:rsid w:val="00E02585"/>
    <w:rsid w:val="00E20784"/>
    <w:rsid w:val="00E24301"/>
    <w:rsid w:val="00E30973"/>
    <w:rsid w:val="00E56487"/>
    <w:rsid w:val="00E61FBF"/>
    <w:rsid w:val="00E71B40"/>
    <w:rsid w:val="00E7497C"/>
    <w:rsid w:val="00E87B59"/>
    <w:rsid w:val="00E93E49"/>
    <w:rsid w:val="00EA50F0"/>
    <w:rsid w:val="00EB3EB4"/>
    <w:rsid w:val="00EE1542"/>
    <w:rsid w:val="00EE23EE"/>
    <w:rsid w:val="00EE797B"/>
    <w:rsid w:val="00EF0571"/>
    <w:rsid w:val="00EF1E1D"/>
    <w:rsid w:val="00EF376C"/>
    <w:rsid w:val="00F00AB0"/>
    <w:rsid w:val="00F02463"/>
    <w:rsid w:val="00F050A0"/>
    <w:rsid w:val="00F0535C"/>
    <w:rsid w:val="00F1001A"/>
    <w:rsid w:val="00F21C2B"/>
    <w:rsid w:val="00F2499F"/>
    <w:rsid w:val="00F26BD4"/>
    <w:rsid w:val="00F32504"/>
    <w:rsid w:val="00F35F1F"/>
    <w:rsid w:val="00F4377D"/>
    <w:rsid w:val="00F4504B"/>
    <w:rsid w:val="00F61F5A"/>
    <w:rsid w:val="00F66CF1"/>
    <w:rsid w:val="00F7328E"/>
    <w:rsid w:val="00F738A9"/>
    <w:rsid w:val="00F73F67"/>
    <w:rsid w:val="00F839E2"/>
    <w:rsid w:val="00F87188"/>
    <w:rsid w:val="00F91153"/>
    <w:rsid w:val="00FA2379"/>
    <w:rsid w:val="00FB4013"/>
    <w:rsid w:val="00FB69C7"/>
    <w:rsid w:val="00FC214F"/>
    <w:rsid w:val="00FF4A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D74F30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33488"/>
    <w:pPr>
      <w:spacing w:before="240" w:after="240" w:line="480" w:lineRule="auto"/>
      <w:ind w:firstLine="720"/>
      <w:jc w:val="both"/>
    </w:pPr>
    <w:rPr>
      <w:rFonts w:ascii="Times New Roman" w:hAnsi="Times New Roman" w:cs="Times New Roman"/>
      <w:lang w:val="en-CA"/>
    </w:rPr>
  </w:style>
  <w:style w:type="paragraph" w:styleId="Heading1">
    <w:name w:val="heading 1"/>
    <w:basedOn w:val="Normal"/>
    <w:next w:val="Normal"/>
    <w:link w:val="Heading1Char"/>
    <w:uiPriority w:val="9"/>
    <w:qFormat/>
    <w:rsid w:val="00933488"/>
    <w:pPr>
      <w:keepNext/>
      <w:keepLines/>
      <w:numPr>
        <w:numId w:val="13"/>
      </w:numPr>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3348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933488"/>
    <w:pPr>
      <w:keepNext/>
      <w:keepLines/>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259D7"/>
    <w:pPr>
      <w:tabs>
        <w:tab w:val="center" w:pos="4680"/>
        <w:tab w:val="right" w:pos="9360"/>
      </w:tabs>
    </w:pPr>
  </w:style>
  <w:style w:type="character" w:customStyle="1" w:styleId="FooterChar">
    <w:name w:val="Footer Char"/>
    <w:basedOn w:val="DefaultParagraphFont"/>
    <w:link w:val="Footer"/>
    <w:uiPriority w:val="99"/>
    <w:rsid w:val="00B259D7"/>
  </w:style>
  <w:style w:type="character" w:styleId="PageNumber">
    <w:name w:val="page number"/>
    <w:basedOn w:val="DefaultParagraphFont"/>
    <w:uiPriority w:val="99"/>
    <w:semiHidden/>
    <w:unhideWhenUsed/>
    <w:rsid w:val="00B259D7"/>
  </w:style>
  <w:style w:type="paragraph" w:styleId="Header">
    <w:name w:val="header"/>
    <w:basedOn w:val="Normal"/>
    <w:link w:val="HeaderChar"/>
    <w:uiPriority w:val="99"/>
    <w:unhideWhenUsed/>
    <w:rsid w:val="00B259D7"/>
    <w:pPr>
      <w:tabs>
        <w:tab w:val="center" w:pos="4680"/>
        <w:tab w:val="right" w:pos="9360"/>
      </w:tabs>
    </w:pPr>
  </w:style>
  <w:style w:type="character" w:customStyle="1" w:styleId="HeaderChar">
    <w:name w:val="Header Char"/>
    <w:basedOn w:val="DefaultParagraphFont"/>
    <w:link w:val="Header"/>
    <w:uiPriority w:val="99"/>
    <w:rsid w:val="00B259D7"/>
  </w:style>
  <w:style w:type="table" w:styleId="TableGrid">
    <w:name w:val="Table Grid"/>
    <w:basedOn w:val="TableNormal"/>
    <w:uiPriority w:val="39"/>
    <w:rsid w:val="009C00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3246"/>
    <w:pPr>
      <w:ind w:left="720"/>
      <w:contextualSpacing/>
    </w:pPr>
  </w:style>
  <w:style w:type="character" w:styleId="Hyperlink">
    <w:name w:val="Hyperlink"/>
    <w:basedOn w:val="DefaultParagraphFont"/>
    <w:uiPriority w:val="99"/>
    <w:unhideWhenUsed/>
    <w:rsid w:val="00CC6C26"/>
    <w:rPr>
      <w:color w:val="0000FF"/>
      <w:u w:val="single"/>
    </w:rPr>
  </w:style>
  <w:style w:type="character" w:styleId="CommentReference">
    <w:name w:val="annotation reference"/>
    <w:basedOn w:val="DefaultParagraphFont"/>
    <w:uiPriority w:val="99"/>
    <w:semiHidden/>
    <w:unhideWhenUsed/>
    <w:rsid w:val="00F73F67"/>
    <w:rPr>
      <w:sz w:val="18"/>
      <w:szCs w:val="18"/>
    </w:rPr>
  </w:style>
  <w:style w:type="paragraph" w:styleId="CommentText">
    <w:name w:val="annotation text"/>
    <w:basedOn w:val="Normal"/>
    <w:link w:val="CommentTextChar"/>
    <w:uiPriority w:val="99"/>
    <w:semiHidden/>
    <w:unhideWhenUsed/>
    <w:rsid w:val="00F73F67"/>
  </w:style>
  <w:style w:type="character" w:customStyle="1" w:styleId="CommentTextChar">
    <w:name w:val="Comment Text Char"/>
    <w:basedOn w:val="DefaultParagraphFont"/>
    <w:link w:val="CommentText"/>
    <w:uiPriority w:val="99"/>
    <w:semiHidden/>
    <w:rsid w:val="00F73F67"/>
  </w:style>
  <w:style w:type="paragraph" w:styleId="CommentSubject">
    <w:name w:val="annotation subject"/>
    <w:basedOn w:val="CommentText"/>
    <w:next w:val="CommentText"/>
    <w:link w:val="CommentSubjectChar"/>
    <w:uiPriority w:val="99"/>
    <w:semiHidden/>
    <w:unhideWhenUsed/>
    <w:rsid w:val="00F73F67"/>
    <w:rPr>
      <w:b/>
      <w:bCs/>
      <w:sz w:val="20"/>
      <w:szCs w:val="20"/>
    </w:rPr>
  </w:style>
  <w:style w:type="character" w:customStyle="1" w:styleId="CommentSubjectChar">
    <w:name w:val="Comment Subject Char"/>
    <w:basedOn w:val="CommentTextChar"/>
    <w:link w:val="CommentSubject"/>
    <w:uiPriority w:val="99"/>
    <w:semiHidden/>
    <w:rsid w:val="00F73F67"/>
    <w:rPr>
      <w:b/>
      <w:bCs/>
      <w:sz w:val="20"/>
      <w:szCs w:val="20"/>
    </w:rPr>
  </w:style>
  <w:style w:type="paragraph" w:styleId="BalloonText">
    <w:name w:val="Balloon Text"/>
    <w:basedOn w:val="Normal"/>
    <w:link w:val="BalloonTextChar"/>
    <w:uiPriority w:val="99"/>
    <w:semiHidden/>
    <w:unhideWhenUsed/>
    <w:rsid w:val="00F73F67"/>
    <w:rPr>
      <w:sz w:val="18"/>
      <w:szCs w:val="18"/>
    </w:rPr>
  </w:style>
  <w:style w:type="character" w:customStyle="1" w:styleId="BalloonTextChar">
    <w:name w:val="Balloon Text Char"/>
    <w:basedOn w:val="DefaultParagraphFont"/>
    <w:link w:val="BalloonText"/>
    <w:uiPriority w:val="99"/>
    <w:semiHidden/>
    <w:rsid w:val="00F73F67"/>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3B3F19"/>
    <w:rPr>
      <w:color w:val="954F72" w:themeColor="followedHyperlink"/>
      <w:u w:val="single"/>
    </w:rPr>
  </w:style>
  <w:style w:type="character" w:customStyle="1" w:styleId="Heading1Char">
    <w:name w:val="Heading 1 Char"/>
    <w:basedOn w:val="DefaultParagraphFont"/>
    <w:link w:val="Heading1"/>
    <w:uiPriority w:val="9"/>
    <w:rsid w:val="0093348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3348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933488"/>
    <w:rPr>
      <w:rFonts w:asciiTheme="majorHAnsi" w:eastAsiaTheme="majorEastAsia" w:hAnsiTheme="majorHAnsi" w:cstheme="majorBidi"/>
      <w:color w:val="1F4D78" w:themeColor="accent1" w:themeShade="7F"/>
      <w:lang w:val="en-CA"/>
    </w:rPr>
  </w:style>
  <w:style w:type="paragraph" w:customStyle="1" w:styleId="Firstpage">
    <w:name w:val="First page"/>
    <w:basedOn w:val="Normal"/>
    <w:link w:val="FirstpageCar"/>
    <w:qFormat/>
    <w:rsid w:val="00933488"/>
    <w:pPr>
      <w:spacing w:before="0" w:after="0" w:line="240" w:lineRule="auto"/>
    </w:pPr>
  </w:style>
  <w:style w:type="character" w:customStyle="1" w:styleId="FirstpageCar">
    <w:name w:val="First page Car"/>
    <w:basedOn w:val="DefaultParagraphFont"/>
    <w:link w:val="Firstpage"/>
    <w:rsid w:val="00933488"/>
    <w:rPr>
      <w:rFonts w:ascii="Times New Roman" w:hAnsi="Times New Roman" w:cs="Times New Roman"/>
      <w:lang w:val="en-CA"/>
    </w:rPr>
  </w:style>
  <w:style w:type="paragraph" w:styleId="TOCHeading">
    <w:name w:val="TOC Heading"/>
    <w:basedOn w:val="Heading1"/>
    <w:next w:val="Normal"/>
    <w:uiPriority w:val="39"/>
    <w:unhideWhenUsed/>
    <w:qFormat/>
    <w:rsid w:val="007A1597"/>
    <w:pPr>
      <w:numPr>
        <w:numId w:val="0"/>
      </w:numPr>
      <w:spacing w:after="0" w:line="259" w:lineRule="auto"/>
      <w:jc w:val="left"/>
      <w:outlineLvl w:val="9"/>
    </w:pPr>
    <w:rPr>
      <w:lang w:val="fr-CA" w:eastAsia="fr-CA"/>
    </w:rPr>
  </w:style>
  <w:style w:type="paragraph" w:styleId="TOC1">
    <w:name w:val="toc 1"/>
    <w:basedOn w:val="Normal"/>
    <w:next w:val="Normal"/>
    <w:autoRedefine/>
    <w:uiPriority w:val="39"/>
    <w:unhideWhenUsed/>
    <w:rsid w:val="007A1597"/>
    <w:pPr>
      <w:spacing w:after="100"/>
    </w:pPr>
  </w:style>
  <w:style w:type="paragraph" w:styleId="TOC2">
    <w:name w:val="toc 2"/>
    <w:basedOn w:val="Normal"/>
    <w:next w:val="Normal"/>
    <w:autoRedefine/>
    <w:uiPriority w:val="39"/>
    <w:unhideWhenUsed/>
    <w:rsid w:val="007A1597"/>
    <w:pPr>
      <w:spacing w:after="100"/>
      <w:ind w:left="240"/>
    </w:pPr>
  </w:style>
  <w:style w:type="paragraph" w:styleId="TOC3">
    <w:name w:val="toc 3"/>
    <w:basedOn w:val="Normal"/>
    <w:next w:val="Normal"/>
    <w:autoRedefine/>
    <w:uiPriority w:val="39"/>
    <w:unhideWhenUsed/>
    <w:rsid w:val="007A1597"/>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2723921">
      <w:bodyDiv w:val="1"/>
      <w:marLeft w:val="0"/>
      <w:marRight w:val="0"/>
      <w:marTop w:val="0"/>
      <w:marBottom w:val="0"/>
      <w:divBdr>
        <w:top w:val="none" w:sz="0" w:space="0" w:color="auto"/>
        <w:left w:val="none" w:sz="0" w:space="0" w:color="auto"/>
        <w:bottom w:val="none" w:sz="0" w:space="0" w:color="auto"/>
        <w:right w:val="none" w:sz="0" w:space="0" w:color="auto"/>
      </w:divBdr>
      <w:divsChild>
        <w:div w:id="1923680728">
          <w:marLeft w:val="-225"/>
          <w:marRight w:val="-225"/>
          <w:marTop w:val="0"/>
          <w:marBottom w:val="0"/>
          <w:divBdr>
            <w:top w:val="none" w:sz="0" w:space="0" w:color="auto"/>
            <w:left w:val="none" w:sz="0" w:space="0" w:color="auto"/>
            <w:bottom w:val="none" w:sz="0" w:space="0" w:color="auto"/>
            <w:right w:val="none" w:sz="0" w:space="0" w:color="auto"/>
          </w:divBdr>
          <w:divsChild>
            <w:div w:id="1681858562">
              <w:marLeft w:val="2850"/>
              <w:marRight w:val="0"/>
              <w:marTop w:val="0"/>
              <w:marBottom w:val="0"/>
              <w:divBdr>
                <w:top w:val="none" w:sz="0" w:space="0" w:color="auto"/>
                <w:left w:val="none" w:sz="0" w:space="0" w:color="auto"/>
                <w:bottom w:val="none" w:sz="0" w:space="0" w:color="auto"/>
                <w:right w:val="none" w:sz="0" w:space="0" w:color="auto"/>
              </w:divBdr>
            </w:div>
          </w:divsChild>
        </w:div>
        <w:div w:id="630791737">
          <w:marLeft w:val="-225"/>
          <w:marRight w:val="-225"/>
          <w:marTop w:val="0"/>
          <w:marBottom w:val="0"/>
          <w:divBdr>
            <w:top w:val="none" w:sz="0" w:space="0" w:color="auto"/>
            <w:left w:val="none" w:sz="0" w:space="0" w:color="auto"/>
            <w:bottom w:val="none" w:sz="0" w:space="0" w:color="auto"/>
            <w:right w:val="none" w:sz="0" w:space="0" w:color="auto"/>
          </w:divBdr>
          <w:divsChild>
            <w:div w:id="563688633">
              <w:marLeft w:val="285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dx.doi.org/10.1080/10630732.2014.942092" TargetMode="External"/><Relationship Id="rId18" Type="http://schemas.openxmlformats.org/officeDocument/2006/relationships/hyperlink" Target="https://doi.org/10.1080/15309576.2021.1989313" TargetMode="External"/><Relationship Id="rId26" Type="http://schemas.openxmlformats.org/officeDocument/2006/relationships/hyperlink" Target="https://www.auditor.on.ca/en/content/annualreports/arreports/en18/v1_315en18.pdf" TargetMode="External"/><Relationship Id="rId39" Type="http://schemas.openxmlformats.org/officeDocument/2006/relationships/hyperlink" Target="https://www.unapcict.org/sites/default/files/2020-07/Open%20data%20policies%20and%20practices%20in%20the%20ROK_FINAL.pdf" TargetMode="External"/><Relationship Id="rId21" Type="http://schemas.openxmlformats.org/officeDocument/2006/relationships/hyperlink" Target="https://www.seoulsolution.kr/en/content/2030-seoul-plan" TargetMode="External"/><Relationship Id="rId34" Type="http://schemas.openxmlformats.org/officeDocument/2006/relationships/hyperlink" Target="https://www.seoulsolution.kr/sites/default/files/gettoknowus/full_report_2014.pdf" TargetMode="External"/><Relationship Id="rId42" Type="http://schemas.openxmlformats.org/officeDocument/2006/relationships/hyperlink" Target="https://doi-org.proxy.bib.uottawa.ca/10.1111/faam.12033"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mckinsey.com/industries/public-and-social-sector/our-insights/how-singapore-is-harnessing-design-to-transform-government-services" TargetMode="External"/><Relationship Id="rId29" Type="http://schemas.openxmlformats.org/officeDocument/2006/relationships/hyperlink" Target="https://doi.org/10.1080/147190306008530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www.effectivecooperation.org/system/files/2021-06/gdi_delivery_note_on_open_data_policy_in_the_republic_of_korea.pdf" TargetMode="External"/><Relationship Id="rId32" Type="http://schemas.openxmlformats.org/officeDocument/2006/relationships/hyperlink" Target="https://english.seoul.go.kr/89-5-of-seoulites-satisfied-withsmgs-sharing-city-policy/" TargetMode="External"/><Relationship Id="rId37" Type="http://schemas.openxmlformats.org/officeDocument/2006/relationships/hyperlink" Target="https://doi.org/10.1787/5k46bj4f03s7-en" TargetMode="External"/><Relationship Id="rId40" Type="http://schemas.openxmlformats.org/officeDocument/2006/relationships/hyperlink" Target="https://use.metropolis.org/case-studies/the-sharing-city-seoul-project" TargetMode="Externa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doi.org/10.1016/j.giq.2014.01.003" TargetMode="External"/><Relationship Id="rId23" Type="http://schemas.openxmlformats.org/officeDocument/2006/relationships/hyperlink" Target="https://www.effectivecooperation.org/system/files/2021-06/case_study_creating_open_data_platforms_in_seoul.pdf" TargetMode="External"/><Relationship Id="rId28" Type="http://schemas.openxmlformats.org/officeDocument/2006/relationships/hyperlink" Target="https://www.oecd.org/gov/cities.htm" TargetMode="External"/><Relationship Id="rId36" Type="http://schemas.openxmlformats.org/officeDocument/2006/relationships/hyperlink" Target="https://doi-org.proxy.bib.uottawa.ca/10.15611/pn.2014.370.01" TargetMode="External"/><Relationship Id="rId10" Type="http://schemas.openxmlformats.org/officeDocument/2006/relationships/footer" Target="footer2.xml"/><Relationship Id="rId19" Type="http://schemas.openxmlformats.org/officeDocument/2006/relationships/hyperlink" Target="https://www.shareable.net/how-to-organize-a-citywide-garage-sale/" TargetMode="External"/><Relationship Id="rId31" Type="http://schemas.openxmlformats.org/officeDocument/2006/relationships/hyperlink" Target="https://opengov.seoul.go.kr/disclosure-of-information/en/background" TargetMode="External"/><Relationship Id="rId44" Type="http://schemas.openxmlformats.org/officeDocument/2006/relationships/hyperlink" Target="https://doi.org/10.3390/su13115886"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proxy.bib.uottawa.ca/10.4324/9780429054426" TargetMode="External"/><Relationship Id="rId22" Type="http://schemas.openxmlformats.org/officeDocument/2006/relationships/hyperlink" Target="https://seoulsolution.kr/sites/default/files/policy/1%EA%B6%8C_Urban%20Planning_Urban%20Planning%20System%20of%20Seoul.pdf" TargetMode="External"/><Relationship Id="rId27" Type="http://schemas.openxmlformats.org/officeDocument/2006/relationships/hyperlink" Target="https://www.opengovpartnership.org/process/joining-ogp/open-government-declaration/" TargetMode="External"/><Relationship Id="rId30" Type="http://schemas.openxmlformats.org/officeDocument/2006/relationships/hyperlink" Target="https://doi-org.proxy.bib.uottawa.ca/10.1016/j.scitotenv.2018.02.170" TargetMode="External"/><Relationship Id="rId35" Type="http://schemas.openxmlformats.org/officeDocument/2006/relationships/hyperlink" Target="https://hub.beesmart.city/city-portraits/smart-city-seoul-part-1-the-power-of-citizen-participation" TargetMode="External"/><Relationship Id="rId43" Type="http://schemas.openxmlformats.org/officeDocument/2006/relationships/hyperlink" Target="https://doi.org/10.1080/01900692.2014.942735"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www.archives.gov/files/cui/documents/2009-WH-memo-on-transparency-and-open-government.pdf" TargetMode="External"/><Relationship Id="rId17" Type="http://schemas.openxmlformats.org/officeDocument/2006/relationships/hyperlink" Target="https://doi.org/10.1007/978-981-15-1350-3" TargetMode="External"/><Relationship Id="rId25" Type="http://schemas.openxmlformats.org/officeDocument/2006/relationships/hyperlink" Target="https://doi-org.proxy.bib.uottawa.ca/10.1016/j.cities.2013.12.010" TargetMode="External"/><Relationship Id="rId33" Type="http://schemas.openxmlformats.org/officeDocument/2006/relationships/hyperlink" Target="https://susa.or.kr/sites/default/files/resources/%EC%84%9C%EC%9A%B8%EC%8B%9C_%EC%A0%95%EC%B1%85%ED%86%B5%ED%95%A9%EB%B8%8C%EB%A1%9C%EC%8A%88%EC%96%B4_%EC%98%81%EB%AC%B8_%EB%B3%B4%EA%B8%B0%EC%9A%A9.pdf" TargetMode="External"/><Relationship Id="rId38" Type="http://schemas.openxmlformats.org/officeDocument/2006/relationships/hyperlink" Target="https://publicadministration.un.org/egovkb/Portals/egovkb/Documents/un/2014-Survey/E-Gov_Complete_Survey-2014.pdf" TargetMode="External"/><Relationship Id="rId46" Type="http://schemas.openxmlformats.org/officeDocument/2006/relationships/fontTable" Target="fontTable.xml"/><Relationship Id="rId20" Type="http://schemas.openxmlformats.org/officeDocument/2006/relationships/hyperlink" Target="https://www.shareable.net/14-ways-to-make-a-protected-bike-lane-infographic/" TargetMode="External"/><Relationship Id="rId41" Type="http://schemas.openxmlformats.org/officeDocument/2006/relationships/hyperlink" Target="https://doi.org/10.1515/npf-2017-00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486B67C-5E75-2548-AD1B-121AB916B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19305</Words>
  <Characters>110042</Characters>
  <Application>Microsoft Office Word</Application>
  <DocSecurity>4</DocSecurity>
  <Lines>917</Lines>
  <Paragraphs>258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Thoo, Eileen</dc:creator>
  <cp:keywords/>
  <dc:description/>
  <cp:lastModifiedBy>May Hamouie</cp:lastModifiedBy>
  <cp:revision>2</cp:revision>
  <dcterms:created xsi:type="dcterms:W3CDTF">2023-04-17T14:20:00Z</dcterms:created>
  <dcterms:modified xsi:type="dcterms:W3CDTF">2023-04-17T14:20:00Z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d75ad095a1e52366dcb58862f42df0499e647926e5ad2d1b5616eb93c90d6334</vt:lpwstr>
  </property>
</Properties>
</file>